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462A289" w14:textId="2A87D6E0" w:rsidR="00267828" w:rsidRDefault="00267828" w:rsidP="00267828">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w:t>
      </w:r>
      <w:r w:rsidR="00246148">
        <w:rPr>
          <w:rFonts w:ascii="Arial" w:hAnsi="Arial" w:cs="Arial"/>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357370" w:rsidRPr="00357370">
        <w:rPr>
          <w:rFonts w:ascii="Arial" w:hAnsi="Arial" w:cs="Arial"/>
          <w:b/>
          <w:bCs/>
          <w:sz w:val="28"/>
        </w:rPr>
        <w:t>R1-2301383</w:t>
      </w:r>
    </w:p>
    <w:p w14:paraId="42257A7E" w14:textId="1319943D" w:rsidR="00721C28" w:rsidRPr="00E23779" w:rsidRDefault="00DB0804" w:rsidP="00267828">
      <w:pPr>
        <w:pStyle w:val="Footer"/>
        <w:jc w:val="both"/>
        <w:rPr>
          <w:rFonts w:ascii="Times New Roman" w:hAnsi="Times New Roman"/>
          <w:i w:val="0"/>
          <w:iCs/>
          <w:noProof w:val="0"/>
          <w:sz w:val="24"/>
          <w:szCs w:val="24"/>
        </w:rPr>
      </w:pPr>
      <w:r w:rsidRPr="00E23779">
        <w:rPr>
          <w:rFonts w:eastAsia="MS Mincho" w:cs="Arial"/>
          <w:bCs/>
          <w:i w:val="0"/>
          <w:iCs/>
          <w:sz w:val="28"/>
          <w:lang w:eastAsia="ja-JP"/>
        </w:rPr>
        <w:t>Athens</w:t>
      </w:r>
      <w:r w:rsidR="00267828" w:rsidRPr="00E23779">
        <w:rPr>
          <w:rFonts w:eastAsia="MS Mincho" w:cs="Arial"/>
          <w:bCs/>
          <w:i w:val="0"/>
          <w:iCs/>
          <w:sz w:val="28"/>
          <w:lang w:eastAsia="ja-JP"/>
        </w:rPr>
        <w:t xml:space="preserve">, </w:t>
      </w:r>
      <w:r w:rsidR="00D02BB4" w:rsidRPr="00E23779">
        <w:rPr>
          <w:rFonts w:eastAsia="MS Mincho" w:cs="Arial"/>
          <w:bCs/>
          <w:i w:val="0"/>
          <w:iCs/>
          <w:sz w:val="28"/>
          <w:lang w:eastAsia="ja-JP"/>
        </w:rPr>
        <w:t>Greece</w:t>
      </w:r>
      <w:r w:rsidR="00267828" w:rsidRPr="00E23779">
        <w:rPr>
          <w:rFonts w:eastAsia="MS Mincho" w:cs="Arial"/>
          <w:bCs/>
          <w:i w:val="0"/>
          <w:iCs/>
          <w:sz w:val="28"/>
          <w:lang w:eastAsia="ja-JP"/>
        </w:rPr>
        <w:t xml:space="preserve">, </w:t>
      </w:r>
      <w:r w:rsidR="008B79C8" w:rsidRPr="00E23779">
        <w:rPr>
          <w:rFonts w:eastAsia="MS Mincho" w:cs="Arial"/>
          <w:bCs/>
          <w:i w:val="0"/>
          <w:iCs/>
          <w:sz w:val="28"/>
          <w:lang w:eastAsia="ja-JP"/>
        </w:rPr>
        <w:t>February</w:t>
      </w:r>
      <w:r w:rsidR="00267828" w:rsidRPr="00E23779">
        <w:rPr>
          <w:rFonts w:eastAsia="MS Mincho" w:cs="Arial"/>
          <w:bCs/>
          <w:i w:val="0"/>
          <w:iCs/>
          <w:sz w:val="28"/>
          <w:lang w:eastAsia="ja-JP"/>
        </w:rPr>
        <w:t xml:space="preserve"> </w:t>
      </w:r>
      <w:r w:rsidR="008B79C8" w:rsidRPr="00E23779">
        <w:rPr>
          <w:rFonts w:eastAsia="MS Mincho" w:cs="Arial"/>
          <w:bCs/>
          <w:i w:val="0"/>
          <w:iCs/>
          <w:sz w:val="28"/>
          <w:lang w:eastAsia="ja-JP"/>
        </w:rPr>
        <w:t>27</w:t>
      </w:r>
      <w:r w:rsidR="00267828" w:rsidRPr="00E23779">
        <w:rPr>
          <w:rFonts w:eastAsia="MS Mincho" w:cs="Arial"/>
          <w:bCs/>
          <w:i w:val="0"/>
          <w:iCs/>
          <w:sz w:val="28"/>
          <w:vertAlign w:val="superscript"/>
          <w:lang w:eastAsia="ja-JP"/>
        </w:rPr>
        <w:t>th</w:t>
      </w:r>
      <w:r w:rsidR="00267828" w:rsidRPr="00E23779">
        <w:rPr>
          <w:rFonts w:eastAsia="MS Mincho" w:cs="Arial"/>
          <w:bCs/>
          <w:i w:val="0"/>
          <w:iCs/>
          <w:sz w:val="28"/>
          <w:lang w:eastAsia="ja-JP"/>
        </w:rPr>
        <w:t xml:space="preserve"> – </w:t>
      </w:r>
      <w:r w:rsidR="008B79C8" w:rsidRPr="00E23779">
        <w:rPr>
          <w:rFonts w:eastAsia="MS Mincho" w:cs="Arial"/>
          <w:bCs/>
          <w:i w:val="0"/>
          <w:iCs/>
          <w:sz w:val="28"/>
          <w:lang w:eastAsia="ja-JP"/>
        </w:rPr>
        <w:t>March 3</w:t>
      </w:r>
      <w:r w:rsidR="00E23779" w:rsidRPr="00E23779">
        <w:rPr>
          <w:rFonts w:eastAsia="MS Mincho" w:cs="Arial"/>
          <w:bCs/>
          <w:i w:val="0"/>
          <w:iCs/>
          <w:sz w:val="28"/>
          <w:vertAlign w:val="superscript"/>
          <w:lang w:eastAsia="ja-JP"/>
        </w:rPr>
        <w:t>rd</w:t>
      </w:r>
      <w:r w:rsidR="00267828" w:rsidRPr="00E23779">
        <w:rPr>
          <w:rFonts w:eastAsia="MS Mincho" w:cs="Arial"/>
          <w:bCs/>
          <w:i w:val="0"/>
          <w:iCs/>
          <w:sz w:val="28"/>
          <w:lang w:eastAsia="ja-JP"/>
        </w:rPr>
        <w:t>, 202</w:t>
      </w:r>
      <w:r w:rsidR="00B51125" w:rsidRPr="00E23779">
        <w:rPr>
          <w:rFonts w:eastAsia="MS Mincho" w:cs="Arial"/>
          <w:bCs/>
          <w:i w:val="0"/>
          <w:iCs/>
          <w:sz w:val="28"/>
          <w:lang w:eastAsia="ja-JP"/>
        </w:rPr>
        <w:t>3</w:t>
      </w:r>
    </w:p>
    <w:p w14:paraId="40208E4C" w14:textId="01A96692" w:rsidR="00652DEB" w:rsidRDefault="00652DEB" w:rsidP="005738B2">
      <w:pPr>
        <w:pStyle w:val="Footer"/>
        <w:jc w:val="both"/>
        <w:rPr>
          <w:rFonts w:ascii="Times New Roman" w:hAnsi="Times New Roman"/>
          <w:i w:val="0"/>
          <w:noProof w:val="0"/>
          <w:sz w:val="24"/>
          <w:szCs w:val="24"/>
        </w:rPr>
      </w:pP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2A50031"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3F7886">
        <w:rPr>
          <w:b/>
          <w:sz w:val="24"/>
        </w:rPr>
        <w:t>7.1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62C9D946"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CF6C37">
        <w:rPr>
          <w:sz w:val="22"/>
        </w:rPr>
        <w:t xml:space="preserve">Discussion on an issue </w:t>
      </w:r>
      <w:r w:rsidR="0023336F">
        <w:rPr>
          <w:sz w:val="22"/>
        </w:rPr>
        <w:t xml:space="preserve">for </w:t>
      </w:r>
      <w:r w:rsidR="00D15CED" w:rsidRPr="00D15CED">
        <w:rPr>
          <w:sz w:val="24"/>
        </w:rPr>
        <w:t>Type1 HARQ-ACK CB with more than one PDSCH per slot</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6744BC5" w:rsidR="00C34C05" w:rsidRDefault="00E236C7" w:rsidP="005738B2">
      <w:pPr>
        <w:pStyle w:val="Heading1"/>
        <w:jc w:val="both"/>
        <w:rPr>
          <w:rFonts w:ascii="Times New Roman" w:hAnsi="Times New Roman"/>
        </w:rPr>
      </w:pPr>
      <w:r>
        <w:rPr>
          <w:rFonts w:ascii="Times New Roman" w:hAnsi="Times New Roman"/>
        </w:rPr>
        <w:t>Type1 HARQ-ACK CB generation</w:t>
      </w:r>
      <w:r w:rsidR="0084470B">
        <w:rPr>
          <w:rFonts w:ascii="Times New Roman" w:hAnsi="Times New Roman"/>
        </w:rPr>
        <w:t xml:space="preserve"> with </w:t>
      </w:r>
      <w:r w:rsidR="005D6A1F">
        <w:rPr>
          <w:rFonts w:ascii="Times New Roman" w:hAnsi="Times New Roman"/>
        </w:rPr>
        <w:t>multiple PDSCHs per slot</w:t>
      </w:r>
    </w:p>
    <w:p w14:paraId="261C8595" w14:textId="204186FB" w:rsidR="00F01B77" w:rsidRDefault="005D6A1F" w:rsidP="00221BCE">
      <w:pPr>
        <w:tabs>
          <w:tab w:val="num" w:pos="1800"/>
        </w:tabs>
        <w:jc w:val="both"/>
        <w:rPr>
          <w:bCs/>
          <w:sz w:val="22"/>
          <w:szCs w:val="22"/>
        </w:rPr>
      </w:pPr>
      <w:r>
        <w:rPr>
          <w:bCs/>
          <w:sz w:val="22"/>
          <w:szCs w:val="22"/>
        </w:rPr>
        <w:t>In Rel-15, for Type 1 HARQ-ACK CB generation</w:t>
      </w:r>
      <w:r w:rsidR="001B789B">
        <w:rPr>
          <w:bCs/>
          <w:sz w:val="22"/>
          <w:szCs w:val="22"/>
        </w:rPr>
        <w:t xml:space="preserve">, the pseudocode </w:t>
      </w:r>
      <w:r w:rsidR="00C02D5C">
        <w:rPr>
          <w:bCs/>
          <w:sz w:val="22"/>
          <w:szCs w:val="22"/>
        </w:rPr>
        <w:t xml:space="preserve">in 38.213 Section </w:t>
      </w:r>
      <w:r w:rsidR="000802A2">
        <w:rPr>
          <w:bCs/>
          <w:sz w:val="22"/>
          <w:szCs w:val="22"/>
        </w:rPr>
        <w:t xml:space="preserve">9.1.2.1 </w:t>
      </w:r>
      <w:r w:rsidR="001B789B">
        <w:rPr>
          <w:bCs/>
          <w:sz w:val="22"/>
          <w:szCs w:val="22"/>
        </w:rPr>
        <w:t>includes an “</w:t>
      </w:r>
      <w:r w:rsidR="001B789B" w:rsidRPr="000802A2">
        <w:rPr>
          <w:bCs/>
          <w:sz w:val="22"/>
          <w:szCs w:val="22"/>
          <w:highlight w:val="yellow"/>
        </w:rPr>
        <w:t>if</w:t>
      </w:r>
      <w:r w:rsidR="0094774B" w:rsidRPr="000802A2">
        <w:rPr>
          <w:bCs/>
          <w:sz w:val="22"/>
          <w:szCs w:val="22"/>
          <w:highlight w:val="yellow"/>
        </w:rPr>
        <w:t xml:space="preserve"> / else</w:t>
      </w:r>
      <w:r w:rsidR="0094774B">
        <w:rPr>
          <w:bCs/>
          <w:sz w:val="22"/>
          <w:szCs w:val="22"/>
        </w:rPr>
        <w:t xml:space="preserve">” condition for the case that </w:t>
      </w:r>
      <w:r w:rsidR="009A20D6">
        <w:rPr>
          <w:bCs/>
          <w:sz w:val="22"/>
          <w:szCs w:val="22"/>
        </w:rPr>
        <w:t xml:space="preserve">the </w:t>
      </w:r>
      <w:r w:rsidR="00296CC4">
        <w:rPr>
          <w:bCs/>
          <w:sz w:val="22"/>
          <w:szCs w:val="22"/>
        </w:rPr>
        <w:t xml:space="preserve">UE can only receive one PDSCH per slot versus </w:t>
      </w:r>
      <w:r w:rsidR="00EB07BB">
        <w:rPr>
          <w:bCs/>
          <w:sz w:val="22"/>
          <w:szCs w:val="22"/>
        </w:rPr>
        <w:t xml:space="preserve">the case that </w:t>
      </w:r>
      <w:r w:rsidR="009A20D6">
        <w:rPr>
          <w:bCs/>
          <w:sz w:val="22"/>
          <w:szCs w:val="22"/>
        </w:rPr>
        <w:t xml:space="preserve">the </w:t>
      </w:r>
      <w:r w:rsidR="00C02D5C">
        <w:rPr>
          <w:bCs/>
          <w:sz w:val="22"/>
          <w:szCs w:val="22"/>
        </w:rPr>
        <w:t>UE can receive more than one PDSCHs per slot, as shown below:</w:t>
      </w:r>
    </w:p>
    <w:p w14:paraId="068E6BEF" w14:textId="677E35F4" w:rsidR="000802A2" w:rsidRDefault="000802A2" w:rsidP="00221BCE">
      <w:pPr>
        <w:tabs>
          <w:tab w:val="num" w:pos="1800"/>
        </w:tabs>
        <w:jc w:val="both"/>
        <w:rPr>
          <w:bCs/>
          <w:sz w:val="22"/>
          <w:szCs w:val="22"/>
        </w:rPr>
      </w:pPr>
      <w:r>
        <w:rPr>
          <w:noProof/>
        </w:rPr>
        <mc:AlternateContent>
          <mc:Choice Requires="wps">
            <w:drawing>
              <wp:anchor distT="0" distB="0" distL="114300" distR="114300" simplePos="0" relativeHeight="251659264" behindDoc="0" locked="0" layoutInCell="1" allowOverlap="1" wp14:anchorId="6FE8BFC8" wp14:editId="4F125C4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2B3BFE" w14:textId="77777777" w:rsidR="000802A2" w:rsidRPr="000802A2" w:rsidRDefault="000802A2" w:rsidP="000802A2">
                            <w:pPr>
                              <w:overflowPunct/>
                              <w:autoSpaceDE/>
                              <w:autoSpaceDN/>
                              <w:adjustRightInd/>
                              <w:spacing w:after="0"/>
                              <w:ind w:left="1418" w:hanging="288"/>
                              <w:textAlignment w:val="auto"/>
                              <w:rPr>
                                <w:rFonts w:eastAsia="Times New Roman" w:cs="Arial"/>
                                <w:lang w:val="en-GB" w:eastAsia="zh-CN"/>
                              </w:rPr>
                            </w:pPr>
                            <w:proofErr w:type="spellStart"/>
                            <w:r w:rsidRPr="000802A2">
                              <w:rPr>
                                <w:rFonts w:eastAsia="Times New Roman"/>
                                <w:highlight w:val="yellow"/>
                                <w:lang w:eastAsia="zh-CN"/>
                              </w:rPr>
                              <w:t>i</w:t>
                            </w:r>
                            <w:r w:rsidRPr="000802A2">
                              <w:rPr>
                                <w:rFonts w:eastAsia="Times New Roman" w:hint="eastAsia"/>
                                <w:highlight w:val="yellow"/>
                                <w:lang w:val="en-GB" w:eastAsia="zh-CN"/>
                              </w:rPr>
                              <w:t>f</w:t>
                            </w:r>
                            <w:proofErr w:type="spellEnd"/>
                            <w:r w:rsidRPr="000802A2">
                              <w:rPr>
                                <w:rFonts w:eastAsia="Times New Roman" w:hint="eastAsia"/>
                                <w:highlight w:val="yellow"/>
                                <w:lang w:val="en-GB" w:eastAsia="zh-CN"/>
                              </w:rPr>
                              <w:t xml:space="preserve"> </w:t>
                            </w:r>
                            <w:r w:rsidRPr="000802A2">
                              <w:rPr>
                                <w:rFonts w:eastAsia="Times New Roman"/>
                                <w:highlight w:val="yellow"/>
                                <w:lang w:val="en-GB"/>
                              </w:rPr>
                              <w:t xml:space="preserve">the </w:t>
                            </w:r>
                            <w:r w:rsidRPr="000802A2">
                              <w:rPr>
                                <w:rFonts w:eastAsia="Times New Roman"/>
                                <w:highlight w:val="yellow"/>
                              </w:rPr>
                              <w:t xml:space="preserve">UE </w:t>
                            </w:r>
                            <w:r w:rsidRPr="000802A2">
                              <w:rPr>
                                <w:rFonts w:eastAsia="Times New Roman"/>
                                <w:highlight w:val="yellow"/>
                                <w:lang w:val="en-GB"/>
                              </w:rPr>
                              <w:t xml:space="preserve">does not indicate </w:t>
                            </w:r>
                            <w:r w:rsidRPr="000802A2">
                              <w:rPr>
                                <w:rFonts w:eastAsia="Times New Roman"/>
                                <w:highlight w:val="yellow"/>
                              </w:rPr>
                              <w:t xml:space="preserve">a </w:t>
                            </w:r>
                            <w:r w:rsidRPr="000802A2">
                              <w:rPr>
                                <w:rFonts w:eastAsia="Times New Roman"/>
                                <w:highlight w:val="yellow"/>
                                <w:lang w:val="en-GB"/>
                              </w:rPr>
                              <w:t>capability to receive</w:t>
                            </w:r>
                            <w:r w:rsidRPr="000802A2">
                              <w:rPr>
                                <w:rFonts w:eastAsia="Times New Roman" w:hint="eastAsia"/>
                                <w:highlight w:val="yellow"/>
                                <w:lang w:val="en-GB" w:eastAsia="zh-CN"/>
                              </w:rPr>
                              <w:t xml:space="preserve"> </w:t>
                            </w:r>
                            <w:r w:rsidRPr="000802A2">
                              <w:rPr>
                                <w:rFonts w:eastAsia="Times New Roman"/>
                                <w:highlight w:val="yellow"/>
                                <w:lang w:val="en-GB" w:eastAsia="zh-CN"/>
                              </w:rPr>
                              <w:t>more than</w:t>
                            </w:r>
                            <w:r w:rsidRPr="000802A2">
                              <w:rPr>
                                <w:rFonts w:eastAsia="Times New Roman" w:hint="eastAsia"/>
                                <w:highlight w:val="yellow"/>
                                <w:lang w:val="en-GB" w:eastAsia="zh-CN"/>
                              </w:rPr>
                              <w:t xml:space="preserve"> </w:t>
                            </w:r>
                            <w:r w:rsidRPr="000802A2">
                              <w:rPr>
                                <w:rFonts w:eastAsia="Times New Roman"/>
                                <w:highlight w:val="yellow"/>
                                <w:lang w:val="en-GB"/>
                              </w:rPr>
                              <w:t>one unicast PDSCH per slot</w:t>
                            </w:r>
                            <w:r w:rsidRPr="000802A2">
                              <w:rPr>
                                <w:rFonts w:eastAsia="Times New Roman" w:hint="eastAsia"/>
                                <w:lang w:val="en-GB" w:eastAsia="zh-CN"/>
                              </w:rPr>
                              <w:t xml:space="preserve"> </w:t>
                            </w:r>
                            <w:r w:rsidRPr="000802A2">
                              <w:rPr>
                                <w:rFonts w:eastAsia="Times New Roman"/>
                                <w:lang w:val="en-GB" w:eastAsia="zh-CN"/>
                              </w:rPr>
                              <w:t xml:space="preserve">and </w:t>
                            </w:r>
                            <w:r w:rsidRPr="000802A2">
                              <w:rPr>
                                <w:rFonts w:eastAsia="Times New Roman" w:cs="Arial"/>
                                <w:position w:val="-6"/>
                                <w:lang w:val="en-GB" w:eastAsia="zh-CN"/>
                              </w:rPr>
                              <w:object w:dxaOrig="580" w:dyaOrig="240" w14:anchorId="34042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12.75pt" o:ole="">
                                  <v:imagedata r:id="rId12" o:title=""/>
                                </v:shape>
                                <o:OLEObject Type="Embed" ProgID="Equation.3" ShapeID="_x0000_i1026" DrawAspect="Content" ObjectID="_1738127873" r:id="rId13"/>
                              </w:object>
                            </w:r>
                            <w:r w:rsidRPr="000802A2">
                              <w:rPr>
                                <w:rFonts w:eastAsia="Times New Roman" w:cs="Arial" w:hint="eastAsia"/>
                                <w:lang w:val="en-GB" w:eastAsia="zh-CN"/>
                              </w:rPr>
                              <w:t xml:space="preserve">, </w:t>
                            </w:r>
                          </w:p>
                          <w:p w14:paraId="62A94C13"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position w:val="-12"/>
                                <w:lang w:val="en-GB" w:eastAsia="zh-CN"/>
                              </w:rPr>
                              <w:object w:dxaOrig="1380" w:dyaOrig="320" w14:anchorId="1D973F8C">
                                <v:shape id="_x0000_i1028" type="#_x0000_t75" style="width:65.25pt;height:15pt" o:ole="">
                                  <v:imagedata r:id="rId14" o:title=""/>
                                </v:shape>
                                <o:OLEObject Type="Embed" ProgID="Equation.3" ShapeID="_x0000_i1028" DrawAspect="Content" ObjectID="_1738127874" r:id="rId15"/>
                              </w:object>
                            </w:r>
                            <w:r w:rsidRPr="000802A2">
                              <w:rPr>
                                <w:rFonts w:eastAsia="Times New Roman"/>
                                <w:lang w:eastAsia="zh-CN"/>
                              </w:rPr>
                              <w:t>;</w:t>
                            </w:r>
                            <w:r w:rsidRPr="000802A2">
                              <w:rPr>
                                <w:rFonts w:eastAsia="Times New Roman"/>
                                <w:lang w:val="en-GB" w:eastAsia="zh-CN"/>
                              </w:rPr>
                              <w:t xml:space="preserve"> </w:t>
                            </w:r>
                          </w:p>
                          <w:p w14:paraId="13D855B6" w14:textId="77777777" w:rsidR="000802A2" w:rsidRPr="000802A2" w:rsidRDefault="000802A2" w:rsidP="000802A2">
                            <w:pPr>
                              <w:overflowPunct/>
                              <w:autoSpaceDE/>
                              <w:autoSpaceDN/>
                              <w:adjustRightInd/>
                              <w:spacing w:after="0"/>
                              <w:ind w:left="1702" w:hanging="288"/>
                              <w:textAlignment w:val="auto"/>
                              <w:rPr>
                                <w:rFonts w:eastAsia="Times New Roman"/>
                                <w:lang w:eastAsia="zh-CN"/>
                              </w:rPr>
                            </w:pPr>
                            <w:r w:rsidRPr="000802A2">
                              <w:rPr>
                                <w:rFonts w:eastAsia="Times New Roman"/>
                                <w:position w:val="-10"/>
                                <w:lang w:val="en-GB"/>
                              </w:rPr>
                              <w:object w:dxaOrig="735" w:dyaOrig="285" w14:anchorId="4E6D9049">
                                <v:shape id="_x0000_i1030" type="#_x0000_t75" style="width:36.75pt;height:14.25pt">
                                  <v:imagedata r:id="rId16" o:title=""/>
                                </v:shape>
                                <o:OLEObject Type="Embed" ProgID="Equation.3" ShapeID="_x0000_i1030" DrawAspect="Content" ObjectID="_1738127875" r:id="rId17"/>
                              </w:object>
                            </w:r>
                            <w:r w:rsidRPr="000802A2">
                              <w:rPr>
                                <w:rFonts w:eastAsia="Times New Roman"/>
                              </w:rPr>
                              <w:t>;</w:t>
                            </w:r>
                          </w:p>
                          <w:p w14:paraId="6D5CF4AA"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lang w:val="en-GB"/>
                              </w:rPr>
                              <w:t>The UE does not expect to receive SPS PDSCH release and unicast PDSCH in a same slot;</w:t>
                            </w:r>
                          </w:p>
                          <w:p w14:paraId="22231DE3" w14:textId="77777777" w:rsidR="000802A2" w:rsidRPr="000802A2" w:rsidRDefault="000802A2" w:rsidP="000802A2">
                            <w:pPr>
                              <w:overflowPunct/>
                              <w:autoSpaceDE/>
                              <w:autoSpaceDN/>
                              <w:adjustRightInd/>
                              <w:spacing w:after="0"/>
                              <w:ind w:left="1418" w:hanging="288"/>
                              <w:textAlignment w:val="auto"/>
                              <w:rPr>
                                <w:rFonts w:eastAsia="Times New Roman"/>
                                <w:lang w:val="en-GB" w:eastAsia="zh-CN"/>
                              </w:rPr>
                            </w:pPr>
                            <w:r w:rsidRPr="000802A2">
                              <w:rPr>
                                <w:rFonts w:eastAsia="Times New Roman"/>
                                <w:highlight w:val="yellow"/>
                                <w:lang w:val="en-GB" w:eastAsia="zh-CN"/>
                              </w:rPr>
                              <w:t>else</w:t>
                            </w:r>
                            <w:r w:rsidRPr="000802A2">
                              <w:rPr>
                                <w:rFonts w:eastAsia="Times New Roman"/>
                                <w:lang w:val="en-GB" w:eastAsia="zh-CN"/>
                              </w:rPr>
                              <w:t xml:space="preserve"> </w:t>
                            </w:r>
                          </w:p>
                          <w:p w14:paraId="383E5852"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lang w:val="en-GB" w:eastAsia="zh-CN"/>
                              </w:rPr>
                              <w:t xml:space="preserve">Set </w:t>
                            </w:r>
                            <w:r w:rsidRPr="000802A2">
                              <w:rPr>
                                <w:rFonts w:eastAsia="Times New Roman"/>
                                <w:position w:val="-10"/>
                                <w:lang w:val="en-GB"/>
                              </w:rPr>
                              <w:object w:dxaOrig="435" w:dyaOrig="285" w14:anchorId="5C4523B9">
                                <v:shape id="_x0000_i1032" type="#_x0000_t75" style="width:21.75pt;height:14.25pt">
                                  <v:imagedata r:id="rId18" o:title=""/>
                                </v:shape>
                                <o:OLEObject Type="Embed" ProgID="Equation.3" ShapeID="_x0000_i1032" DrawAspect="Content" ObjectID="_1738127876" r:id="rId19"/>
                              </w:object>
                            </w:r>
                            <w:r w:rsidRPr="000802A2">
                              <w:rPr>
                                <w:rFonts w:eastAsia="Times New Roman"/>
                                <w:lang w:val="en-GB"/>
                              </w:rPr>
                              <w:t xml:space="preserve"> to the cardinality of </w:t>
                            </w:r>
                            <w:r w:rsidRPr="000802A2">
                              <w:rPr>
                                <w:rFonts w:eastAsia="Times New Roman"/>
                                <w:position w:val="-4"/>
                                <w:lang w:val="en-GB" w:eastAsia="zh-CN"/>
                              </w:rPr>
                              <w:object w:dxaOrig="285" w:dyaOrig="255" w14:anchorId="63785CED">
                                <v:shape id="_x0000_i1034" type="#_x0000_t75" style="width:14.25pt;height:12.75pt">
                                  <v:imagedata r:id="rId20" o:title=""/>
                                </v:shape>
                                <o:OLEObject Type="Embed" ProgID="Equation.3" ShapeID="_x0000_i1034" DrawAspect="Content" ObjectID="_1738127877" r:id="rId21"/>
                              </w:object>
                            </w:r>
                          </w:p>
                          <w:p w14:paraId="4ACF06DF"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hint="eastAsia"/>
                                <w:lang w:val="en-GB" w:eastAsia="zh-CN"/>
                              </w:rPr>
                              <w:t xml:space="preserve">Set </w:t>
                            </w:r>
                            <w:r w:rsidRPr="000802A2">
                              <w:rPr>
                                <w:rFonts w:eastAsia="Times New Roman"/>
                                <w:position w:val="-6"/>
                                <w:lang w:val="en-GB" w:eastAsia="zh-CN"/>
                              </w:rPr>
                              <w:object w:dxaOrig="285" w:dyaOrig="225" w14:anchorId="1B91DF72">
                                <v:shape id="_x0000_i1036" type="#_x0000_t75" style="width:14.25pt;height:11.25pt">
                                  <v:imagedata r:id="rId22" o:title=""/>
                                </v:shape>
                                <o:OLEObject Type="Embed" ProgID="Equation.3" ShapeID="_x0000_i1036" DrawAspect="Content" ObjectID="_1738127878" r:id="rId23"/>
                              </w:object>
                            </w:r>
                            <w:r w:rsidRPr="000802A2">
                              <w:rPr>
                                <w:rFonts w:eastAsia="Times New Roman" w:hint="eastAsia"/>
                                <w:lang w:val="en-GB" w:eastAsia="zh-CN"/>
                              </w:rPr>
                              <w:t xml:space="preserve"> to </w:t>
                            </w:r>
                            <w:r w:rsidRPr="000802A2">
                              <w:rPr>
                                <w:rFonts w:eastAsia="Times New Roman"/>
                                <w:lang w:val="en-GB" w:eastAsia="zh-CN"/>
                              </w:rPr>
                              <w:t xml:space="preserve">the </w:t>
                            </w:r>
                            <w:r w:rsidRPr="000802A2">
                              <w:rPr>
                                <w:rFonts w:eastAsia="Times New Roman" w:hint="eastAsia"/>
                                <w:lang w:val="en-GB" w:eastAsia="zh-CN"/>
                              </w:rPr>
                              <w:t xml:space="preserve">smallest </w:t>
                            </w:r>
                            <w:r w:rsidRPr="000802A2">
                              <w:rPr>
                                <w:rFonts w:eastAsia="Times New Roman"/>
                                <w:lang w:val="en-GB" w:eastAsia="zh-CN"/>
                              </w:rPr>
                              <w:t>last</w:t>
                            </w:r>
                            <w:r w:rsidRPr="000802A2">
                              <w:rPr>
                                <w:rFonts w:eastAsia="Times New Roman" w:hint="eastAsia"/>
                                <w:lang w:val="en-GB" w:eastAsia="zh-CN"/>
                              </w:rPr>
                              <w:t xml:space="preserve"> OFDM symbol index</w:t>
                            </w:r>
                            <w:r w:rsidRPr="000802A2">
                              <w:rPr>
                                <w:rFonts w:eastAsia="Times New Roman"/>
                                <w:lang w:val="en-GB" w:eastAsia="zh-CN"/>
                              </w:rPr>
                              <w:t>, as</w:t>
                            </w:r>
                            <w:r w:rsidRPr="000802A2">
                              <w:rPr>
                                <w:rFonts w:eastAsia="Times New Roman" w:hint="eastAsia"/>
                                <w:lang w:val="en-GB" w:eastAsia="zh-CN"/>
                              </w:rPr>
                              <w:t xml:space="preserve"> determined by</w:t>
                            </w:r>
                            <w:r w:rsidRPr="000802A2">
                              <w:rPr>
                                <w:rFonts w:eastAsia="Times New Roman"/>
                                <w:lang w:val="en-GB" w:eastAsia="zh-CN"/>
                              </w:rPr>
                              <w:t xml:space="preserve"> the</w:t>
                            </w:r>
                            <w:r w:rsidRPr="000802A2">
                              <w:rPr>
                                <w:rFonts w:eastAsia="Times New Roman"/>
                                <w:color w:val="000000"/>
                                <w:lang w:val="en-GB"/>
                              </w:rPr>
                              <w:t xml:space="preserve"> </w:t>
                            </w:r>
                            <w:r w:rsidRPr="000802A2">
                              <w:rPr>
                                <w:rFonts w:eastAsia="Times New Roman"/>
                                <w:i/>
                                <w:color w:val="000000"/>
                                <w:lang w:val="en-GB"/>
                              </w:rPr>
                              <w:t>SLIV</w:t>
                            </w:r>
                            <w:r w:rsidRPr="000802A2">
                              <w:rPr>
                                <w:rFonts w:eastAsia="Times New Roman"/>
                                <w:lang w:val="en-GB" w:eastAsia="zh-CN"/>
                              </w:rPr>
                              <w:t xml:space="preserve">, among all rows of </w:t>
                            </w:r>
                            <w:r w:rsidRPr="000802A2">
                              <w:rPr>
                                <w:rFonts w:eastAsia="Times New Roman"/>
                                <w:position w:val="-4"/>
                                <w:lang w:val="en-GB" w:eastAsia="zh-CN"/>
                              </w:rPr>
                              <w:object w:dxaOrig="285" w:dyaOrig="255" w14:anchorId="4635C8BE">
                                <v:shape id="_x0000_i1038" type="#_x0000_t75" style="width:14.25pt;height:12.75pt">
                                  <v:imagedata r:id="rId20" o:title=""/>
                                </v:shape>
                                <o:OLEObject Type="Embed" ProgID="Equation.3" ShapeID="_x0000_i1038" DrawAspect="Content" ObjectID="_1738127879" r:id="rId24"/>
                              </w:object>
                            </w:r>
                          </w:p>
                          <w:p w14:paraId="034784FD"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lang w:val="en-GB" w:eastAsia="zh-CN"/>
                              </w:rPr>
                              <w:t xml:space="preserve">while </w:t>
                            </w:r>
                            <w:r w:rsidRPr="000802A2">
                              <w:rPr>
                                <w:rFonts w:eastAsia="Times New Roman" w:cs="Arial"/>
                                <w:position w:val="-6"/>
                                <w:lang w:val="en-GB" w:eastAsia="zh-CN"/>
                              </w:rPr>
                              <w:object w:dxaOrig="555" w:dyaOrig="285" w14:anchorId="186300EF">
                                <v:shape id="_x0000_i1040" type="#_x0000_t75" style="width:27.75pt;height:14.25pt">
                                  <v:imagedata r:id="rId12" o:title=""/>
                                </v:shape>
                                <o:OLEObject Type="Embed" ProgID="Equation.3" ShapeID="_x0000_i1040" DrawAspect="Content" ObjectID="_1738127880" r:id="rId25"/>
                              </w:object>
                            </w:r>
                          </w:p>
                          <w:p w14:paraId="69C58791"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lang w:val="en-GB" w:eastAsia="zh-CN"/>
                              </w:rPr>
                              <w:t>S</w:t>
                            </w:r>
                            <w:r w:rsidRPr="000802A2">
                              <w:rPr>
                                <w:rFonts w:eastAsia="Times New Roman" w:hint="eastAsia"/>
                                <w:lang w:val="en-GB" w:eastAsia="zh-CN"/>
                              </w:rPr>
                              <w:t xml:space="preserve">et </w:t>
                            </w:r>
                            <w:r w:rsidRPr="000802A2">
                              <w:rPr>
                                <w:rFonts w:eastAsia="Times New Roman"/>
                                <w:position w:val="-6"/>
                                <w:lang w:val="en-GB"/>
                              </w:rPr>
                              <w:object w:dxaOrig="450" w:dyaOrig="285" w14:anchorId="2927977C">
                                <v:shape id="_x0000_i1042" type="#_x0000_t75" style="width:22.5pt;height:14.25pt">
                                  <v:imagedata r:id="rId26" o:title=""/>
                                </v:shape>
                                <o:OLEObject Type="Embed" ProgID="Equation.3" ShapeID="_x0000_i1042" DrawAspect="Content" ObjectID="_1738127881" r:id="rId27"/>
                              </w:object>
                            </w:r>
                            <w:r w:rsidRPr="000802A2">
                              <w:rPr>
                                <w:rFonts w:eastAsia="Times New Roman" w:hint="eastAsia"/>
                                <w:lang w:val="en-GB" w:eastAsia="zh-CN"/>
                              </w:rPr>
                              <w:t xml:space="preserve"> </w:t>
                            </w:r>
                          </w:p>
                          <w:p w14:paraId="59EEC594"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lang w:val="en-GB"/>
                              </w:rPr>
                              <w:t xml:space="preserve">while </w:t>
                            </w:r>
                            <w:r w:rsidRPr="000802A2">
                              <w:rPr>
                                <w:rFonts w:eastAsia="Times New Roman"/>
                                <w:position w:val="-10"/>
                                <w:lang w:val="en-GB"/>
                              </w:rPr>
                              <w:object w:dxaOrig="735" w:dyaOrig="315" w14:anchorId="6EEB2E89">
                                <v:shape id="_x0000_i1044" type="#_x0000_t75" style="width:36.75pt;height:15.75pt">
                                  <v:imagedata r:id="rId28" o:title=""/>
                                </v:shape>
                                <o:OLEObject Type="Embed" ProgID="Equation.3" ShapeID="_x0000_i1044" DrawAspect="Content" ObjectID="_1738127882" r:id="rId29"/>
                              </w:object>
                            </w:r>
                          </w:p>
                          <w:p w14:paraId="381EB1EE" w14:textId="77777777" w:rsidR="000802A2" w:rsidRPr="000802A2" w:rsidRDefault="000802A2" w:rsidP="000802A2">
                            <w:pPr>
                              <w:overflowPunct/>
                              <w:autoSpaceDE/>
                              <w:autoSpaceDN/>
                              <w:adjustRightInd/>
                              <w:spacing w:after="0"/>
                              <w:ind w:left="2268" w:hanging="288"/>
                              <w:textAlignment w:val="auto"/>
                              <w:rPr>
                                <w:rFonts w:eastAsia="Times New Roman"/>
                                <w:lang w:val="en-GB" w:eastAsia="zh-CN"/>
                              </w:rPr>
                            </w:pPr>
                            <w:r w:rsidRPr="000802A2">
                              <w:rPr>
                                <w:rFonts w:eastAsia="Times New Roman" w:hint="eastAsia"/>
                                <w:lang w:val="en-GB" w:eastAsia="zh-CN"/>
                              </w:rPr>
                              <w:t xml:space="preserve">if </w:t>
                            </w:r>
                            <w:r w:rsidRPr="000802A2">
                              <w:rPr>
                                <w:rFonts w:eastAsia="Times New Roman"/>
                                <w:position w:val="-6"/>
                                <w:lang w:val="en-GB"/>
                              </w:rPr>
                              <w:object w:dxaOrig="570" w:dyaOrig="255" w14:anchorId="4F652A57">
                                <v:shape id="_x0000_i1046" type="#_x0000_t75" style="width:28.5pt;height:12.75pt">
                                  <v:imagedata r:id="rId30" o:title=""/>
                                </v:shape>
                                <o:OLEObject Type="Embed" ProgID="Equation.3" ShapeID="_x0000_i1046" DrawAspect="Content" ObjectID="_1738127883" r:id="rId31"/>
                              </w:object>
                            </w:r>
                            <w:r w:rsidRPr="000802A2">
                              <w:rPr>
                                <w:rFonts w:eastAsia="Times New Roman" w:hint="eastAsia"/>
                                <w:lang w:val="en-GB" w:eastAsia="zh-CN"/>
                              </w:rPr>
                              <w:t xml:space="preserve"> </w:t>
                            </w:r>
                            <w:r w:rsidRPr="000802A2">
                              <w:rPr>
                                <w:rFonts w:eastAsia="Times New Roman"/>
                                <w:lang w:val="en-GB" w:eastAsia="zh-CN"/>
                              </w:rPr>
                              <w:t xml:space="preserve">for </w:t>
                            </w:r>
                            <w:r w:rsidRPr="000802A2">
                              <w:rPr>
                                <w:rFonts w:eastAsia="Times New Roman" w:cs="Arial" w:hint="eastAsia"/>
                                <w:lang w:val="en-GB" w:eastAsia="zh-CN"/>
                              </w:rPr>
                              <w:t xml:space="preserve">start OFDM symbol index </w:t>
                            </w:r>
                            <w:r w:rsidRPr="000802A2">
                              <w:rPr>
                                <w:rFonts w:eastAsia="Times New Roman"/>
                                <w:position w:val="-6"/>
                                <w:lang w:val="en-GB"/>
                              </w:rPr>
                              <w:object w:dxaOrig="285" w:dyaOrig="255" w14:anchorId="77162D16">
                                <v:shape id="_x0000_i1048" type="#_x0000_t75" style="width:14.25pt;height:12.75pt">
                                  <v:imagedata r:id="rId32" o:title=""/>
                                </v:shape>
                                <o:OLEObject Type="Embed" ProgID="Equation.3" ShapeID="_x0000_i1048" DrawAspect="Content" ObjectID="_1738127884" r:id="rId33"/>
                              </w:object>
                            </w:r>
                            <w:r w:rsidRPr="000802A2">
                              <w:rPr>
                                <w:rFonts w:eastAsia="Times New Roman" w:cs="Arial" w:hint="eastAsia"/>
                                <w:lang w:val="en-GB" w:eastAsia="zh-CN"/>
                              </w:rPr>
                              <w:t xml:space="preserve"> for </w:t>
                            </w:r>
                            <w:r w:rsidRPr="000802A2">
                              <w:rPr>
                                <w:rFonts w:eastAsia="Times New Roman"/>
                                <w:lang w:val="en-GB"/>
                              </w:rPr>
                              <w:t>row</w:t>
                            </w:r>
                            <w:r w:rsidRPr="000802A2">
                              <w:rPr>
                                <w:rFonts w:eastAsia="Times New Roman" w:cs="Arial" w:hint="eastAsia"/>
                                <w:lang w:val="en-GB" w:eastAsia="zh-CN"/>
                              </w:rPr>
                              <w:t xml:space="preserve"> </w:t>
                            </w:r>
                            <w:r w:rsidRPr="000802A2">
                              <w:rPr>
                                <w:rFonts w:eastAsia="Times New Roman"/>
                                <w:position w:val="-4"/>
                                <w:lang w:val="en-GB" w:eastAsia="zh-CN"/>
                              </w:rPr>
                              <w:object w:dxaOrig="195" w:dyaOrig="195" w14:anchorId="28CC8AE5">
                                <v:shape id="_x0000_i1050" type="#_x0000_t75" style="width:9.75pt;height:9.75pt">
                                  <v:imagedata r:id="rId34" o:title=""/>
                                </v:shape>
                                <o:OLEObject Type="Embed" ProgID="Equation.3" ShapeID="_x0000_i1050" DrawAspect="Content" ObjectID="_1738127885" r:id="rId35"/>
                              </w:object>
                            </w:r>
                            <w:r w:rsidRPr="000802A2">
                              <w:rPr>
                                <w:rFonts w:eastAsia="Times New Roman"/>
                                <w:lang w:val="en-GB"/>
                              </w:rPr>
                              <w:t xml:space="preserve"> </w:t>
                            </w:r>
                          </w:p>
                          <w:p w14:paraId="0C9CD846"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position w:val="-12"/>
                                <w:lang w:val="en-GB"/>
                              </w:rPr>
                              <w:object w:dxaOrig="900" w:dyaOrig="375" w14:anchorId="49F94E3B">
                                <v:shape id="_x0000_i1052" type="#_x0000_t75" style="width:45pt;height:18.75pt">
                                  <v:imagedata r:id="rId36" o:title=""/>
                                </v:shape>
                                <o:OLEObject Type="Embed" ProgID="Equation.3" ShapeID="_x0000_i1052" DrawAspect="Content" ObjectID="_1738127886" r:id="rId37"/>
                              </w:object>
                            </w:r>
                            <w:r w:rsidRPr="000802A2">
                              <w:rPr>
                                <w:rFonts w:eastAsia="Times New Roman"/>
                                <w:lang w:val="en-GB"/>
                              </w:rPr>
                              <w:t>;</w:t>
                            </w:r>
                            <w:r w:rsidRPr="000802A2">
                              <w:rPr>
                                <w:rFonts w:eastAsia="Times New Roman" w:hint="eastAsia"/>
                                <w:lang w:val="en-GB" w:eastAsia="zh-CN"/>
                              </w:rPr>
                              <w:t xml:space="preserve"> - index of </w:t>
                            </w:r>
                            <w:r w:rsidRPr="000802A2">
                              <w:rPr>
                                <w:rFonts w:eastAsia="Times New Roman"/>
                                <w:lang w:val="en-GB" w:eastAsia="zh-CN"/>
                              </w:rPr>
                              <w:t xml:space="preserve">occasion for </w:t>
                            </w:r>
                            <w:r w:rsidRPr="000802A2">
                              <w:rPr>
                                <w:rFonts w:eastAsia="Times New Roman"/>
                                <w:lang w:val="en-GB"/>
                              </w:rPr>
                              <w:t>candidate PDSCH reception</w:t>
                            </w:r>
                            <w:r w:rsidRPr="000802A2">
                              <w:rPr>
                                <w:rFonts w:eastAsia="Times New Roman" w:hint="eastAsia"/>
                                <w:lang w:val="en-GB" w:eastAsia="zh-CN"/>
                              </w:rPr>
                              <w:t xml:space="preserve"> </w:t>
                            </w:r>
                            <w:r w:rsidRPr="000802A2">
                              <w:rPr>
                                <w:rFonts w:eastAsia="Times New Roman"/>
                                <w:lang w:val="en-GB" w:eastAsia="zh-CN"/>
                              </w:rPr>
                              <w:t xml:space="preserve">or SPS PDSCH release </w:t>
                            </w:r>
                            <w:r w:rsidRPr="000802A2">
                              <w:rPr>
                                <w:rFonts w:eastAsia="Times New Roman" w:hint="eastAsia"/>
                                <w:lang w:val="en-GB" w:eastAsia="zh-CN"/>
                              </w:rPr>
                              <w:t xml:space="preserve">associated with row </w:t>
                            </w:r>
                            <w:r w:rsidRPr="000802A2">
                              <w:rPr>
                                <w:rFonts w:eastAsia="Times New Roman"/>
                                <w:position w:val="-4"/>
                                <w:lang w:val="en-GB" w:eastAsia="zh-CN"/>
                              </w:rPr>
                              <w:object w:dxaOrig="195" w:dyaOrig="195" w14:anchorId="7C3AFB81">
                                <v:shape id="_x0000_i1054" type="#_x0000_t75" style="width:9.75pt;height:9.75pt">
                                  <v:imagedata r:id="rId38" o:title=""/>
                                </v:shape>
                                <o:OLEObject Type="Embed" ProgID="Equation.3" ShapeID="_x0000_i1054" DrawAspect="Content" ObjectID="_1738127887" r:id="rId39"/>
                              </w:object>
                            </w:r>
                          </w:p>
                          <w:p w14:paraId="78219C9D"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position w:val="-6"/>
                                <w:lang w:val="en-GB"/>
                              </w:rPr>
                              <w:object w:dxaOrig="705" w:dyaOrig="270" w14:anchorId="7DCF8E67">
                                <v:shape id="_x0000_i1056" type="#_x0000_t75" style="width:35.25pt;height:13.5pt">
                                  <v:imagedata r:id="rId40" o:title=""/>
                                </v:shape>
                                <o:OLEObject Type="Embed" ProgID="Equation.3" ShapeID="_x0000_i1056" DrawAspect="Content" ObjectID="_1738127888" r:id="rId41"/>
                              </w:object>
                            </w:r>
                            <w:r w:rsidRPr="000802A2">
                              <w:rPr>
                                <w:rFonts w:eastAsia="Times New Roman" w:hint="eastAsia"/>
                                <w:lang w:val="en-GB" w:eastAsia="zh-CN"/>
                              </w:rPr>
                              <w:t>;</w:t>
                            </w:r>
                          </w:p>
                          <w:p w14:paraId="3C82332A"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cs="Arial"/>
                                <w:position w:val="-12"/>
                                <w:lang w:val="en-GB" w:eastAsia="zh-CN"/>
                              </w:rPr>
                              <w:object w:dxaOrig="1155" w:dyaOrig="330" w14:anchorId="1E970014">
                                <v:shape id="_x0000_i1058" type="#_x0000_t75" style="width:57.75pt;height:16.5pt">
                                  <v:imagedata r:id="rId42" o:title=""/>
                                </v:shape>
                                <o:OLEObject Type="Embed" ProgID="Equation.3" ShapeID="_x0000_i1058" DrawAspect="Content" ObjectID="_1738127889" r:id="rId43"/>
                              </w:object>
                            </w:r>
                            <w:r w:rsidRPr="000802A2">
                              <w:rPr>
                                <w:rFonts w:eastAsia="Times New Roman" w:cs="Arial"/>
                                <w:lang w:val="en-GB" w:eastAsia="zh-CN"/>
                              </w:rPr>
                              <w:t>;</w:t>
                            </w:r>
                          </w:p>
                          <w:p w14:paraId="69F19D1C" w14:textId="77777777" w:rsidR="000802A2" w:rsidRPr="000802A2" w:rsidRDefault="000802A2" w:rsidP="000802A2">
                            <w:pPr>
                              <w:overflowPunct/>
                              <w:autoSpaceDE/>
                              <w:autoSpaceDN/>
                              <w:adjustRightInd/>
                              <w:spacing w:after="0"/>
                              <w:ind w:left="2268" w:hanging="288"/>
                              <w:textAlignment w:val="auto"/>
                              <w:rPr>
                                <w:rFonts w:eastAsia="Times New Roman"/>
                                <w:lang w:val="en-GB" w:eastAsia="zh-CN"/>
                              </w:rPr>
                            </w:pPr>
                            <w:r w:rsidRPr="000802A2">
                              <w:rPr>
                                <w:rFonts w:eastAsia="Times New Roman"/>
                                <w:lang w:val="en-GB" w:eastAsia="zh-CN"/>
                              </w:rPr>
                              <w:t>else</w:t>
                            </w:r>
                          </w:p>
                          <w:p w14:paraId="7525269E"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position w:val="-4"/>
                                <w:lang w:val="en-GB"/>
                              </w:rPr>
                              <w:object w:dxaOrig="735" w:dyaOrig="255" w14:anchorId="21EAC015">
                                <v:shape id="_x0000_i1060" type="#_x0000_t75" style="width:36.75pt;height:12.75pt">
                                  <v:imagedata r:id="rId44" o:title=""/>
                                </v:shape>
                                <o:OLEObject Type="Embed" ProgID="Equation.3" ShapeID="_x0000_i1060" DrawAspect="Content" ObjectID="_1738127890" r:id="rId45"/>
                              </w:object>
                            </w:r>
                            <w:r w:rsidRPr="000802A2">
                              <w:rPr>
                                <w:rFonts w:eastAsia="Times New Roman"/>
                                <w:lang w:val="en-GB" w:eastAsia="zh-CN"/>
                              </w:rPr>
                              <w:t xml:space="preserve">; </w:t>
                            </w:r>
                          </w:p>
                          <w:p w14:paraId="2D47675F" w14:textId="77777777" w:rsidR="000802A2" w:rsidRPr="000802A2" w:rsidRDefault="000802A2" w:rsidP="000802A2">
                            <w:pPr>
                              <w:overflowPunct/>
                              <w:autoSpaceDE/>
                              <w:autoSpaceDN/>
                              <w:adjustRightInd/>
                              <w:spacing w:after="0"/>
                              <w:ind w:left="2268" w:hanging="288"/>
                              <w:textAlignment w:val="auto"/>
                              <w:rPr>
                                <w:rFonts w:eastAsia="Times New Roman" w:cs="Arial"/>
                                <w:lang w:val="en-GB" w:eastAsia="zh-CN"/>
                              </w:rPr>
                            </w:pPr>
                            <w:r w:rsidRPr="000802A2">
                              <w:rPr>
                                <w:rFonts w:eastAsia="Times New Roman" w:cs="Arial"/>
                                <w:lang w:val="en-GB" w:eastAsia="zh-CN"/>
                              </w:rPr>
                              <w:t>end if</w:t>
                            </w:r>
                          </w:p>
                          <w:p w14:paraId="2755779D"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hint="eastAsia"/>
                                <w:lang w:val="en-GB" w:eastAsia="zh-CN"/>
                              </w:rPr>
                              <w:t>end while</w:t>
                            </w:r>
                          </w:p>
                          <w:p w14:paraId="14DA7C2F" w14:textId="77777777" w:rsidR="000802A2" w:rsidRPr="000802A2" w:rsidRDefault="000802A2" w:rsidP="000802A2">
                            <w:pPr>
                              <w:overflowPunct/>
                              <w:autoSpaceDE/>
                              <w:autoSpaceDN/>
                              <w:adjustRightInd/>
                              <w:spacing w:after="0"/>
                              <w:ind w:left="1985" w:hanging="288"/>
                              <w:textAlignment w:val="auto"/>
                              <w:rPr>
                                <w:rFonts w:eastAsia="Times New Roman" w:cs="Arial"/>
                                <w:lang w:val="en-GB" w:eastAsia="zh-CN"/>
                              </w:rPr>
                            </w:pPr>
                            <w:r w:rsidRPr="000802A2">
                              <w:rPr>
                                <w:rFonts w:eastAsia="Times New Roman" w:cs="Arial"/>
                                <w:position w:val="-12"/>
                                <w:lang w:val="en-GB" w:eastAsia="zh-CN"/>
                              </w:rPr>
                              <w:object w:dxaOrig="1440" w:dyaOrig="330" w14:anchorId="45D79DAD">
                                <v:shape id="_x0000_i1062" type="#_x0000_t75" style="width:1in;height:16.5pt">
                                  <v:imagedata r:id="rId46" o:title=""/>
                                </v:shape>
                                <o:OLEObject Type="Embed" ProgID="Equation.3" ShapeID="_x0000_i1062" DrawAspect="Content" ObjectID="_1738127891" r:id="rId47"/>
                              </w:object>
                            </w:r>
                          </w:p>
                          <w:p w14:paraId="1CDAC8C1"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position w:val="-10"/>
                                <w:lang w:val="en-GB"/>
                              </w:rPr>
                              <w:object w:dxaOrig="735" w:dyaOrig="285" w14:anchorId="7BC8CA97">
                                <v:shape id="_x0000_i1064" type="#_x0000_t75" style="width:36.75pt;height:14.25pt">
                                  <v:imagedata r:id="rId16" o:title=""/>
                                </v:shape>
                                <o:OLEObject Type="Embed" ProgID="Equation.3" ShapeID="_x0000_i1064" DrawAspect="Content" ObjectID="_1738127892" r:id="rId48"/>
                              </w:object>
                            </w:r>
                            <w:r w:rsidRPr="000802A2">
                              <w:rPr>
                                <w:rFonts w:eastAsia="Times New Roman"/>
                                <w:lang w:val="en-GB"/>
                              </w:rPr>
                              <w:t>;</w:t>
                            </w:r>
                          </w:p>
                          <w:p w14:paraId="10545800" w14:textId="77777777" w:rsidR="000802A2" w:rsidRPr="000802A2" w:rsidRDefault="000802A2" w:rsidP="000802A2">
                            <w:pPr>
                              <w:overflowPunct/>
                              <w:autoSpaceDE/>
                              <w:autoSpaceDN/>
                              <w:adjustRightInd/>
                              <w:spacing w:after="0"/>
                              <w:ind w:left="1985" w:hanging="288"/>
                              <w:textAlignment w:val="auto"/>
                              <w:rPr>
                                <w:rFonts w:eastAsia="Times New Roman"/>
                                <w:i/>
                                <w:lang w:val="en-GB" w:eastAsia="zh-CN"/>
                              </w:rPr>
                            </w:pPr>
                            <w:r w:rsidRPr="000802A2">
                              <w:rPr>
                                <w:rFonts w:eastAsia="Times New Roman" w:hint="eastAsia"/>
                                <w:lang w:val="en-GB" w:eastAsia="zh-CN"/>
                              </w:rPr>
                              <w:t xml:space="preserve">Set </w:t>
                            </w:r>
                            <w:r w:rsidRPr="000802A2">
                              <w:rPr>
                                <w:rFonts w:eastAsia="Times New Roman"/>
                                <w:position w:val="-6"/>
                                <w:lang w:val="en-GB" w:eastAsia="zh-CN"/>
                              </w:rPr>
                              <w:object w:dxaOrig="285" w:dyaOrig="225" w14:anchorId="6110ED67">
                                <v:shape id="_x0000_i1066" type="#_x0000_t75" style="width:14.25pt;height:11.25pt">
                                  <v:imagedata r:id="rId22" o:title=""/>
                                </v:shape>
                                <o:OLEObject Type="Embed" ProgID="Equation.3" ShapeID="_x0000_i1066" DrawAspect="Content" ObjectID="_1738127893" r:id="rId49"/>
                              </w:object>
                            </w:r>
                            <w:r w:rsidRPr="000802A2">
                              <w:rPr>
                                <w:rFonts w:eastAsia="Times New Roman" w:hint="eastAsia"/>
                                <w:lang w:val="en-GB" w:eastAsia="zh-CN"/>
                              </w:rPr>
                              <w:t xml:space="preserve"> to </w:t>
                            </w:r>
                            <w:r w:rsidRPr="000802A2">
                              <w:rPr>
                                <w:rFonts w:eastAsia="Times New Roman"/>
                                <w:lang w:val="en-GB" w:eastAsia="zh-CN"/>
                              </w:rPr>
                              <w:t xml:space="preserve">the smallest last </w:t>
                            </w:r>
                            <w:r w:rsidRPr="000802A2">
                              <w:rPr>
                                <w:rFonts w:eastAsia="Times New Roman" w:hint="eastAsia"/>
                                <w:lang w:val="en-GB" w:eastAsia="zh-CN"/>
                              </w:rPr>
                              <w:t>OFDM symbol index among all</w:t>
                            </w:r>
                            <w:r w:rsidRPr="000802A2">
                              <w:rPr>
                                <w:rFonts w:eastAsia="Times New Roman"/>
                                <w:lang w:val="en-GB" w:eastAsia="zh-CN"/>
                              </w:rPr>
                              <w:t xml:space="preserve"> rows of </w:t>
                            </w:r>
                            <w:r w:rsidRPr="000802A2">
                              <w:rPr>
                                <w:rFonts w:eastAsia="Times New Roman"/>
                                <w:position w:val="-4"/>
                                <w:lang w:val="en-GB" w:eastAsia="zh-CN"/>
                              </w:rPr>
                              <w:object w:dxaOrig="285" w:dyaOrig="255" w14:anchorId="61706DA5">
                                <v:shape id="_x0000_i1068" type="#_x0000_t75" style="width:14.25pt;height:12.75pt">
                                  <v:imagedata r:id="rId20" o:title=""/>
                                </v:shape>
                                <o:OLEObject Type="Embed" ProgID="Equation.3" ShapeID="_x0000_i1068" DrawAspect="Content" ObjectID="_1738127894" r:id="rId50"/>
                              </w:object>
                            </w:r>
                            <w:r w:rsidRPr="000802A2">
                              <w:rPr>
                                <w:rFonts w:eastAsia="Times New Roman" w:hint="eastAsia"/>
                                <w:lang w:val="en-GB" w:eastAsia="zh-CN"/>
                              </w:rPr>
                              <w:t>;</w:t>
                            </w:r>
                          </w:p>
                          <w:p w14:paraId="0EC0C135"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hint="eastAsia"/>
                                <w:lang w:val="en-GB" w:eastAsia="zh-CN"/>
                              </w:rPr>
                              <w:t>end while</w:t>
                            </w:r>
                          </w:p>
                          <w:p w14:paraId="13C0D37E" w14:textId="77777777" w:rsidR="000802A2" w:rsidRPr="00765EB0" w:rsidRDefault="000802A2" w:rsidP="000802A2">
                            <w:pPr>
                              <w:spacing w:after="0"/>
                              <w:ind w:left="1418" w:hanging="288"/>
                              <w:rPr>
                                <w:rFonts w:eastAsia="Times New Roman"/>
                                <w:lang w:val="en-GB" w:eastAsia="zh-CN"/>
                              </w:rPr>
                            </w:pPr>
                            <w:r w:rsidRPr="000802A2">
                              <w:rPr>
                                <w:rFonts w:eastAsia="Times New Roman"/>
                                <w:lang w:val="en-GB" w:eastAsia="zh-CN"/>
                              </w:rPr>
                              <w:t>end if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FE8BFC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12B3BFE" w14:textId="77777777" w:rsidR="000802A2" w:rsidRPr="000802A2" w:rsidRDefault="000802A2" w:rsidP="000802A2">
                      <w:pPr>
                        <w:overflowPunct/>
                        <w:autoSpaceDE/>
                        <w:autoSpaceDN/>
                        <w:adjustRightInd/>
                        <w:spacing w:after="0"/>
                        <w:ind w:left="1418" w:hanging="288"/>
                        <w:textAlignment w:val="auto"/>
                        <w:rPr>
                          <w:rFonts w:eastAsia="Times New Roman" w:cs="Arial"/>
                          <w:lang w:val="en-GB" w:eastAsia="zh-CN"/>
                        </w:rPr>
                      </w:pPr>
                      <w:r w:rsidRPr="000802A2">
                        <w:rPr>
                          <w:rFonts w:eastAsia="Times New Roman"/>
                          <w:highlight w:val="yellow"/>
                          <w:lang w:eastAsia="zh-CN"/>
                        </w:rPr>
                        <w:t>i</w:t>
                      </w:r>
                      <w:r w:rsidRPr="000802A2">
                        <w:rPr>
                          <w:rFonts w:eastAsia="Times New Roman" w:hint="eastAsia"/>
                          <w:highlight w:val="yellow"/>
                          <w:lang w:val="en-GB" w:eastAsia="zh-CN"/>
                        </w:rPr>
                        <w:t xml:space="preserve">f </w:t>
                      </w:r>
                      <w:r w:rsidRPr="000802A2">
                        <w:rPr>
                          <w:rFonts w:eastAsia="Times New Roman"/>
                          <w:highlight w:val="yellow"/>
                          <w:lang w:val="en-GB"/>
                        </w:rPr>
                        <w:t xml:space="preserve">the </w:t>
                      </w:r>
                      <w:r w:rsidRPr="000802A2">
                        <w:rPr>
                          <w:rFonts w:eastAsia="Times New Roman"/>
                          <w:highlight w:val="yellow"/>
                        </w:rPr>
                        <w:t xml:space="preserve">UE </w:t>
                      </w:r>
                      <w:r w:rsidRPr="000802A2">
                        <w:rPr>
                          <w:rFonts w:eastAsia="Times New Roman"/>
                          <w:highlight w:val="yellow"/>
                          <w:lang w:val="en-GB"/>
                        </w:rPr>
                        <w:t xml:space="preserve">does not indicate </w:t>
                      </w:r>
                      <w:r w:rsidRPr="000802A2">
                        <w:rPr>
                          <w:rFonts w:eastAsia="Times New Roman"/>
                          <w:highlight w:val="yellow"/>
                        </w:rPr>
                        <w:t xml:space="preserve">a </w:t>
                      </w:r>
                      <w:r w:rsidRPr="000802A2">
                        <w:rPr>
                          <w:rFonts w:eastAsia="Times New Roman"/>
                          <w:highlight w:val="yellow"/>
                          <w:lang w:val="en-GB"/>
                        </w:rPr>
                        <w:t>capability to receive</w:t>
                      </w:r>
                      <w:r w:rsidRPr="000802A2">
                        <w:rPr>
                          <w:rFonts w:eastAsia="Times New Roman" w:hint="eastAsia"/>
                          <w:highlight w:val="yellow"/>
                          <w:lang w:val="en-GB" w:eastAsia="zh-CN"/>
                        </w:rPr>
                        <w:t xml:space="preserve"> </w:t>
                      </w:r>
                      <w:r w:rsidRPr="000802A2">
                        <w:rPr>
                          <w:rFonts w:eastAsia="Times New Roman"/>
                          <w:highlight w:val="yellow"/>
                          <w:lang w:val="en-GB" w:eastAsia="zh-CN"/>
                        </w:rPr>
                        <w:t>more than</w:t>
                      </w:r>
                      <w:r w:rsidRPr="000802A2">
                        <w:rPr>
                          <w:rFonts w:eastAsia="Times New Roman" w:hint="eastAsia"/>
                          <w:highlight w:val="yellow"/>
                          <w:lang w:val="en-GB" w:eastAsia="zh-CN"/>
                        </w:rPr>
                        <w:t xml:space="preserve"> </w:t>
                      </w:r>
                      <w:r w:rsidRPr="000802A2">
                        <w:rPr>
                          <w:rFonts w:eastAsia="Times New Roman"/>
                          <w:highlight w:val="yellow"/>
                          <w:lang w:val="en-GB"/>
                        </w:rPr>
                        <w:t>one unicast PDSCH per slot</w:t>
                      </w:r>
                      <w:r w:rsidRPr="000802A2">
                        <w:rPr>
                          <w:rFonts w:eastAsia="Times New Roman" w:hint="eastAsia"/>
                          <w:lang w:val="en-GB" w:eastAsia="zh-CN"/>
                        </w:rPr>
                        <w:t xml:space="preserve"> </w:t>
                      </w:r>
                      <w:r w:rsidRPr="000802A2">
                        <w:rPr>
                          <w:rFonts w:eastAsia="Times New Roman"/>
                          <w:lang w:val="en-GB" w:eastAsia="zh-CN"/>
                        </w:rPr>
                        <w:t xml:space="preserve">and </w:t>
                      </w:r>
                      <w:r w:rsidRPr="000802A2">
                        <w:rPr>
                          <w:rFonts w:eastAsia="Times New Roman" w:cs="Arial"/>
                          <w:position w:val="-6"/>
                          <w:lang w:val="en-GB" w:eastAsia="zh-CN"/>
                        </w:rPr>
                        <w:object w:dxaOrig="580" w:dyaOrig="240" w14:anchorId="340421F3">
                          <v:shape id="_x0000_i1026" type="#_x0000_t75" style="width:27.75pt;height:12.75pt" o:ole="">
                            <v:imagedata r:id="rId51" o:title=""/>
                          </v:shape>
                          <o:OLEObject Type="Embed" ProgID="Equation.3" ShapeID="_x0000_i1026" DrawAspect="Content" ObjectID="_1737380793" r:id="rId52"/>
                        </w:object>
                      </w:r>
                      <w:r w:rsidRPr="000802A2">
                        <w:rPr>
                          <w:rFonts w:eastAsia="Times New Roman" w:cs="Arial" w:hint="eastAsia"/>
                          <w:lang w:val="en-GB" w:eastAsia="zh-CN"/>
                        </w:rPr>
                        <w:t xml:space="preserve">, </w:t>
                      </w:r>
                    </w:p>
                    <w:p w14:paraId="62A94C13"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position w:val="-12"/>
                          <w:lang w:val="en-GB" w:eastAsia="zh-CN"/>
                        </w:rPr>
                        <w:object w:dxaOrig="1380" w:dyaOrig="320" w14:anchorId="1D973F8C">
                          <v:shape id="_x0000_i1028" type="#_x0000_t75" style="width:65.25pt;height:15pt" o:ole="">
                            <v:imagedata r:id="rId53" o:title=""/>
                          </v:shape>
                          <o:OLEObject Type="Embed" ProgID="Equation.3" ShapeID="_x0000_i1028" DrawAspect="Content" ObjectID="_1737380794" r:id="rId54"/>
                        </w:object>
                      </w:r>
                      <w:r w:rsidRPr="000802A2">
                        <w:rPr>
                          <w:rFonts w:eastAsia="Times New Roman"/>
                          <w:lang w:eastAsia="zh-CN"/>
                        </w:rPr>
                        <w:t>;</w:t>
                      </w:r>
                      <w:r w:rsidRPr="000802A2">
                        <w:rPr>
                          <w:rFonts w:eastAsia="Times New Roman"/>
                          <w:lang w:val="en-GB" w:eastAsia="zh-CN"/>
                        </w:rPr>
                        <w:t xml:space="preserve"> </w:t>
                      </w:r>
                    </w:p>
                    <w:p w14:paraId="13D855B6" w14:textId="77777777" w:rsidR="000802A2" w:rsidRPr="000802A2" w:rsidRDefault="000802A2" w:rsidP="000802A2">
                      <w:pPr>
                        <w:overflowPunct/>
                        <w:autoSpaceDE/>
                        <w:autoSpaceDN/>
                        <w:adjustRightInd/>
                        <w:spacing w:after="0"/>
                        <w:ind w:left="1702" w:hanging="288"/>
                        <w:textAlignment w:val="auto"/>
                        <w:rPr>
                          <w:rFonts w:eastAsia="Times New Roman"/>
                          <w:lang w:eastAsia="zh-CN"/>
                        </w:rPr>
                      </w:pPr>
                      <w:r w:rsidRPr="000802A2">
                        <w:rPr>
                          <w:rFonts w:eastAsia="Times New Roman"/>
                          <w:position w:val="-10"/>
                          <w:lang w:val="en-GB"/>
                        </w:rPr>
                        <w:object w:dxaOrig="735" w:dyaOrig="285" w14:anchorId="4E6D9049">
                          <v:shape id="_x0000_i1030" type="#_x0000_t75" style="width:36.75pt;height:14.25pt">
                            <v:imagedata r:id="rId55" o:title=""/>
                          </v:shape>
                          <o:OLEObject Type="Embed" ProgID="Equation.3" ShapeID="_x0000_i1030" DrawAspect="Content" ObjectID="_1737380795" r:id="rId56"/>
                        </w:object>
                      </w:r>
                      <w:r w:rsidRPr="000802A2">
                        <w:rPr>
                          <w:rFonts w:eastAsia="Times New Roman"/>
                        </w:rPr>
                        <w:t>;</w:t>
                      </w:r>
                    </w:p>
                    <w:p w14:paraId="6D5CF4AA"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lang w:val="en-GB"/>
                        </w:rPr>
                        <w:t>The UE does not expect to receive SPS PDSCH release and unicast PDSCH in a same slot;</w:t>
                      </w:r>
                    </w:p>
                    <w:p w14:paraId="22231DE3" w14:textId="77777777" w:rsidR="000802A2" w:rsidRPr="000802A2" w:rsidRDefault="000802A2" w:rsidP="000802A2">
                      <w:pPr>
                        <w:overflowPunct/>
                        <w:autoSpaceDE/>
                        <w:autoSpaceDN/>
                        <w:adjustRightInd/>
                        <w:spacing w:after="0"/>
                        <w:ind w:left="1418" w:hanging="288"/>
                        <w:textAlignment w:val="auto"/>
                        <w:rPr>
                          <w:rFonts w:eastAsia="Times New Roman"/>
                          <w:lang w:val="en-GB" w:eastAsia="zh-CN"/>
                        </w:rPr>
                      </w:pPr>
                      <w:r w:rsidRPr="000802A2">
                        <w:rPr>
                          <w:rFonts w:eastAsia="Times New Roman"/>
                          <w:highlight w:val="yellow"/>
                          <w:lang w:val="en-GB" w:eastAsia="zh-CN"/>
                        </w:rPr>
                        <w:t>else</w:t>
                      </w:r>
                      <w:r w:rsidRPr="000802A2">
                        <w:rPr>
                          <w:rFonts w:eastAsia="Times New Roman"/>
                          <w:lang w:val="en-GB" w:eastAsia="zh-CN"/>
                        </w:rPr>
                        <w:t xml:space="preserve"> </w:t>
                      </w:r>
                    </w:p>
                    <w:p w14:paraId="383E5852"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lang w:val="en-GB" w:eastAsia="zh-CN"/>
                        </w:rPr>
                        <w:t xml:space="preserve">Set </w:t>
                      </w:r>
                      <w:r w:rsidRPr="000802A2">
                        <w:rPr>
                          <w:rFonts w:eastAsia="Times New Roman"/>
                          <w:position w:val="-10"/>
                          <w:lang w:val="en-GB"/>
                        </w:rPr>
                        <w:object w:dxaOrig="435" w:dyaOrig="285" w14:anchorId="5C4523B9">
                          <v:shape id="_x0000_i1032" type="#_x0000_t75" style="width:21.75pt;height:14.25pt">
                            <v:imagedata r:id="rId57" o:title=""/>
                          </v:shape>
                          <o:OLEObject Type="Embed" ProgID="Equation.3" ShapeID="_x0000_i1032" DrawAspect="Content" ObjectID="_1737380796" r:id="rId58"/>
                        </w:object>
                      </w:r>
                      <w:r w:rsidRPr="000802A2">
                        <w:rPr>
                          <w:rFonts w:eastAsia="Times New Roman"/>
                          <w:lang w:val="en-GB"/>
                        </w:rPr>
                        <w:t xml:space="preserve"> to the cardinality of </w:t>
                      </w:r>
                      <w:r w:rsidRPr="000802A2">
                        <w:rPr>
                          <w:rFonts w:eastAsia="Times New Roman"/>
                          <w:position w:val="-4"/>
                          <w:lang w:val="en-GB" w:eastAsia="zh-CN"/>
                        </w:rPr>
                        <w:object w:dxaOrig="285" w:dyaOrig="255" w14:anchorId="63785CED">
                          <v:shape id="_x0000_i1034" type="#_x0000_t75" style="width:14.25pt;height:12.75pt">
                            <v:imagedata r:id="rId59" o:title=""/>
                          </v:shape>
                          <o:OLEObject Type="Embed" ProgID="Equation.3" ShapeID="_x0000_i1034" DrawAspect="Content" ObjectID="_1737380797" r:id="rId60"/>
                        </w:object>
                      </w:r>
                    </w:p>
                    <w:p w14:paraId="4ACF06DF"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hint="eastAsia"/>
                          <w:lang w:val="en-GB" w:eastAsia="zh-CN"/>
                        </w:rPr>
                        <w:t xml:space="preserve">Set </w:t>
                      </w:r>
                      <w:r w:rsidRPr="000802A2">
                        <w:rPr>
                          <w:rFonts w:eastAsia="Times New Roman"/>
                          <w:position w:val="-6"/>
                          <w:lang w:val="en-GB" w:eastAsia="zh-CN"/>
                        </w:rPr>
                        <w:object w:dxaOrig="285" w:dyaOrig="225" w14:anchorId="1B91DF72">
                          <v:shape id="_x0000_i1036" type="#_x0000_t75" style="width:14.25pt;height:11.25pt">
                            <v:imagedata r:id="rId61" o:title=""/>
                          </v:shape>
                          <o:OLEObject Type="Embed" ProgID="Equation.3" ShapeID="_x0000_i1036" DrawAspect="Content" ObjectID="_1737380798" r:id="rId62"/>
                        </w:object>
                      </w:r>
                      <w:r w:rsidRPr="000802A2">
                        <w:rPr>
                          <w:rFonts w:eastAsia="Times New Roman" w:hint="eastAsia"/>
                          <w:lang w:val="en-GB" w:eastAsia="zh-CN"/>
                        </w:rPr>
                        <w:t xml:space="preserve"> to </w:t>
                      </w:r>
                      <w:r w:rsidRPr="000802A2">
                        <w:rPr>
                          <w:rFonts w:eastAsia="Times New Roman"/>
                          <w:lang w:val="en-GB" w:eastAsia="zh-CN"/>
                        </w:rPr>
                        <w:t xml:space="preserve">the </w:t>
                      </w:r>
                      <w:r w:rsidRPr="000802A2">
                        <w:rPr>
                          <w:rFonts w:eastAsia="Times New Roman" w:hint="eastAsia"/>
                          <w:lang w:val="en-GB" w:eastAsia="zh-CN"/>
                        </w:rPr>
                        <w:t xml:space="preserve">smallest </w:t>
                      </w:r>
                      <w:r w:rsidRPr="000802A2">
                        <w:rPr>
                          <w:rFonts w:eastAsia="Times New Roman"/>
                          <w:lang w:val="en-GB" w:eastAsia="zh-CN"/>
                        </w:rPr>
                        <w:t>last</w:t>
                      </w:r>
                      <w:r w:rsidRPr="000802A2">
                        <w:rPr>
                          <w:rFonts w:eastAsia="Times New Roman" w:hint="eastAsia"/>
                          <w:lang w:val="en-GB" w:eastAsia="zh-CN"/>
                        </w:rPr>
                        <w:t xml:space="preserve"> OFDM symbol index</w:t>
                      </w:r>
                      <w:r w:rsidRPr="000802A2">
                        <w:rPr>
                          <w:rFonts w:eastAsia="Times New Roman"/>
                          <w:lang w:val="en-GB" w:eastAsia="zh-CN"/>
                        </w:rPr>
                        <w:t>, as</w:t>
                      </w:r>
                      <w:r w:rsidRPr="000802A2">
                        <w:rPr>
                          <w:rFonts w:eastAsia="Times New Roman" w:hint="eastAsia"/>
                          <w:lang w:val="en-GB" w:eastAsia="zh-CN"/>
                        </w:rPr>
                        <w:t xml:space="preserve"> determined by</w:t>
                      </w:r>
                      <w:r w:rsidRPr="000802A2">
                        <w:rPr>
                          <w:rFonts w:eastAsia="Times New Roman"/>
                          <w:lang w:val="en-GB" w:eastAsia="zh-CN"/>
                        </w:rPr>
                        <w:t xml:space="preserve"> the</w:t>
                      </w:r>
                      <w:r w:rsidRPr="000802A2">
                        <w:rPr>
                          <w:rFonts w:eastAsia="Times New Roman"/>
                          <w:color w:val="000000"/>
                          <w:lang w:val="en-GB"/>
                        </w:rPr>
                        <w:t xml:space="preserve"> </w:t>
                      </w:r>
                      <w:r w:rsidRPr="000802A2">
                        <w:rPr>
                          <w:rFonts w:eastAsia="Times New Roman"/>
                          <w:i/>
                          <w:color w:val="000000"/>
                          <w:lang w:val="en-GB"/>
                        </w:rPr>
                        <w:t>SLIV</w:t>
                      </w:r>
                      <w:r w:rsidRPr="000802A2">
                        <w:rPr>
                          <w:rFonts w:eastAsia="Times New Roman"/>
                          <w:lang w:val="en-GB" w:eastAsia="zh-CN"/>
                        </w:rPr>
                        <w:t xml:space="preserve">, among all rows of </w:t>
                      </w:r>
                      <w:r w:rsidRPr="000802A2">
                        <w:rPr>
                          <w:rFonts w:eastAsia="Times New Roman"/>
                          <w:position w:val="-4"/>
                          <w:lang w:val="en-GB" w:eastAsia="zh-CN"/>
                        </w:rPr>
                        <w:object w:dxaOrig="285" w:dyaOrig="255" w14:anchorId="4635C8BE">
                          <v:shape id="_x0000_i1038" type="#_x0000_t75" style="width:14.25pt;height:12.75pt">
                            <v:imagedata r:id="rId59" o:title=""/>
                          </v:shape>
                          <o:OLEObject Type="Embed" ProgID="Equation.3" ShapeID="_x0000_i1038" DrawAspect="Content" ObjectID="_1737380799" r:id="rId63"/>
                        </w:object>
                      </w:r>
                    </w:p>
                    <w:p w14:paraId="034784FD"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lang w:val="en-GB" w:eastAsia="zh-CN"/>
                        </w:rPr>
                        <w:t xml:space="preserve">while </w:t>
                      </w:r>
                      <w:r w:rsidRPr="000802A2">
                        <w:rPr>
                          <w:rFonts w:eastAsia="Times New Roman" w:cs="Arial"/>
                          <w:position w:val="-6"/>
                          <w:lang w:val="en-GB" w:eastAsia="zh-CN"/>
                        </w:rPr>
                        <w:object w:dxaOrig="555" w:dyaOrig="285" w14:anchorId="186300EF">
                          <v:shape id="_x0000_i1040" type="#_x0000_t75" style="width:27.75pt;height:14.25pt">
                            <v:imagedata r:id="rId51" o:title=""/>
                          </v:shape>
                          <o:OLEObject Type="Embed" ProgID="Equation.3" ShapeID="_x0000_i1040" DrawAspect="Content" ObjectID="_1737380800" r:id="rId64"/>
                        </w:object>
                      </w:r>
                    </w:p>
                    <w:p w14:paraId="69C58791"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lang w:val="en-GB" w:eastAsia="zh-CN"/>
                        </w:rPr>
                        <w:t>S</w:t>
                      </w:r>
                      <w:r w:rsidRPr="000802A2">
                        <w:rPr>
                          <w:rFonts w:eastAsia="Times New Roman" w:hint="eastAsia"/>
                          <w:lang w:val="en-GB" w:eastAsia="zh-CN"/>
                        </w:rPr>
                        <w:t xml:space="preserve">et </w:t>
                      </w:r>
                      <w:r w:rsidRPr="000802A2">
                        <w:rPr>
                          <w:rFonts w:eastAsia="Times New Roman"/>
                          <w:position w:val="-6"/>
                          <w:lang w:val="en-GB"/>
                        </w:rPr>
                        <w:object w:dxaOrig="450" w:dyaOrig="285" w14:anchorId="2927977C">
                          <v:shape id="_x0000_i1042" type="#_x0000_t75" style="width:22.5pt;height:14.25pt">
                            <v:imagedata r:id="rId65" o:title=""/>
                          </v:shape>
                          <o:OLEObject Type="Embed" ProgID="Equation.3" ShapeID="_x0000_i1042" DrawAspect="Content" ObjectID="_1737380801" r:id="rId66"/>
                        </w:object>
                      </w:r>
                      <w:r w:rsidRPr="000802A2">
                        <w:rPr>
                          <w:rFonts w:eastAsia="Times New Roman" w:hint="eastAsia"/>
                          <w:lang w:val="en-GB" w:eastAsia="zh-CN"/>
                        </w:rPr>
                        <w:t xml:space="preserve"> </w:t>
                      </w:r>
                    </w:p>
                    <w:p w14:paraId="59EEC594"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lang w:val="en-GB"/>
                        </w:rPr>
                        <w:t xml:space="preserve">while </w:t>
                      </w:r>
                      <w:r w:rsidRPr="000802A2">
                        <w:rPr>
                          <w:rFonts w:eastAsia="Times New Roman"/>
                          <w:position w:val="-10"/>
                          <w:lang w:val="en-GB"/>
                        </w:rPr>
                        <w:object w:dxaOrig="735" w:dyaOrig="315" w14:anchorId="6EEB2E89">
                          <v:shape id="_x0000_i1044" type="#_x0000_t75" style="width:36.75pt;height:15.75pt">
                            <v:imagedata r:id="rId67" o:title=""/>
                          </v:shape>
                          <o:OLEObject Type="Embed" ProgID="Equation.3" ShapeID="_x0000_i1044" DrawAspect="Content" ObjectID="_1737380802" r:id="rId68"/>
                        </w:object>
                      </w:r>
                    </w:p>
                    <w:p w14:paraId="381EB1EE" w14:textId="77777777" w:rsidR="000802A2" w:rsidRPr="000802A2" w:rsidRDefault="000802A2" w:rsidP="000802A2">
                      <w:pPr>
                        <w:overflowPunct/>
                        <w:autoSpaceDE/>
                        <w:autoSpaceDN/>
                        <w:adjustRightInd/>
                        <w:spacing w:after="0"/>
                        <w:ind w:left="2268" w:hanging="288"/>
                        <w:textAlignment w:val="auto"/>
                        <w:rPr>
                          <w:rFonts w:eastAsia="Times New Roman"/>
                          <w:lang w:val="en-GB" w:eastAsia="zh-CN"/>
                        </w:rPr>
                      </w:pPr>
                      <w:r w:rsidRPr="000802A2">
                        <w:rPr>
                          <w:rFonts w:eastAsia="Times New Roman" w:hint="eastAsia"/>
                          <w:lang w:val="en-GB" w:eastAsia="zh-CN"/>
                        </w:rPr>
                        <w:t xml:space="preserve">if </w:t>
                      </w:r>
                      <w:r w:rsidRPr="000802A2">
                        <w:rPr>
                          <w:rFonts w:eastAsia="Times New Roman"/>
                          <w:position w:val="-6"/>
                          <w:lang w:val="en-GB"/>
                        </w:rPr>
                        <w:object w:dxaOrig="570" w:dyaOrig="255" w14:anchorId="4F652A57">
                          <v:shape id="_x0000_i1046" type="#_x0000_t75" style="width:28.5pt;height:12.75pt">
                            <v:imagedata r:id="rId69" o:title=""/>
                          </v:shape>
                          <o:OLEObject Type="Embed" ProgID="Equation.3" ShapeID="_x0000_i1046" DrawAspect="Content" ObjectID="_1737380803" r:id="rId70"/>
                        </w:object>
                      </w:r>
                      <w:r w:rsidRPr="000802A2">
                        <w:rPr>
                          <w:rFonts w:eastAsia="Times New Roman" w:hint="eastAsia"/>
                          <w:lang w:val="en-GB" w:eastAsia="zh-CN"/>
                        </w:rPr>
                        <w:t xml:space="preserve"> </w:t>
                      </w:r>
                      <w:r w:rsidRPr="000802A2">
                        <w:rPr>
                          <w:rFonts w:eastAsia="Times New Roman"/>
                          <w:lang w:val="en-GB" w:eastAsia="zh-CN"/>
                        </w:rPr>
                        <w:t xml:space="preserve">for </w:t>
                      </w:r>
                      <w:r w:rsidRPr="000802A2">
                        <w:rPr>
                          <w:rFonts w:eastAsia="Times New Roman" w:cs="Arial" w:hint="eastAsia"/>
                          <w:lang w:val="en-GB" w:eastAsia="zh-CN"/>
                        </w:rPr>
                        <w:t xml:space="preserve">start OFDM symbol index </w:t>
                      </w:r>
                      <w:r w:rsidRPr="000802A2">
                        <w:rPr>
                          <w:rFonts w:eastAsia="Times New Roman"/>
                          <w:position w:val="-6"/>
                          <w:lang w:val="en-GB"/>
                        </w:rPr>
                        <w:object w:dxaOrig="285" w:dyaOrig="255" w14:anchorId="77162D16">
                          <v:shape id="_x0000_i1048" type="#_x0000_t75" style="width:14.25pt;height:12.75pt">
                            <v:imagedata r:id="rId71" o:title=""/>
                          </v:shape>
                          <o:OLEObject Type="Embed" ProgID="Equation.3" ShapeID="_x0000_i1048" DrawAspect="Content" ObjectID="_1737380804" r:id="rId72"/>
                        </w:object>
                      </w:r>
                      <w:r w:rsidRPr="000802A2">
                        <w:rPr>
                          <w:rFonts w:eastAsia="Times New Roman" w:cs="Arial" w:hint="eastAsia"/>
                          <w:lang w:val="en-GB" w:eastAsia="zh-CN"/>
                        </w:rPr>
                        <w:t xml:space="preserve"> for </w:t>
                      </w:r>
                      <w:r w:rsidRPr="000802A2">
                        <w:rPr>
                          <w:rFonts w:eastAsia="Times New Roman"/>
                          <w:lang w:val="en-GB"/>
                        </w:rPr>
                        <w:t>row</w:t>
                      </w:r>
                      <w:r w:rsidRPr="000802A2">
                        <w:rPr>
                          <w:rFonts w:eastAsia="Times New Roman" w:cs="Arial" w:hint="eastAsia"/>
                          <w:lang w:val="en-GB" w:eastAsia="zh-CN"/>
                        </w:rPr>
                        <w:t xml:space="preserve"> </w:t>
                      </w:r>
                      <w:r w:rsidRPr="000802A2">
                        <w:rPr>
                          <w:rFonts w:eastAsia="Times New Roman"/>
                          <w:position w:val="-4"/>
                          <w:lang w:val="en-GB" w:eastAsia="zh-CN"/>
                        </w:rPr>
                        <w:object w:dxaOrig="195" w:dyaOrig="195" w14:anchorId="28CC8AE5">
                          <v:shape id="_x0000_i1050" type="#_x0000_t75" style="width:9.75pt;height:9.75pt">
                            <v:imagedata r:id="rId73" o:title=""/>
                          </v:shape>
                          <o:OLEObject Type="Embed" ProgID="Equation.3" ShapeID="_x0000_i1050" DrawAspect="Content" ObjectID="_1737380805" r:id="rId74"/>
                        </w:object>
                      </w:r>
                      <w:r w:rsidRPr="000802A2">
                        <w:rPr>
                          <w:rFonts w:eastAsia="Times New Roman"/>
                          <w:lang w:val="en-GB"/>
                        </w:rPr>
                        <w:t xml:space="preserve"> </w:t>
                      </w:r>
                    </w:p>
                    <w:p w14:paraId="0C9CD846"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position w:val="-12"/>
                          <w:lang w:val="en-GB"/>
                        </w:rPr>
                        <w:object w:dxaOrig="900" w:dyaOrig="375" w14:anchorId="49F94E3B">
                          <v:shape id="_x0000_i1052" type="#_x0000_t75" style="width:45pt;height:18.75pt">
                            <v:imagedata r:id="rId75" o:title=""/>
                          </v:shape>
                          <o:OLEObject Type="Embed" ProgID="Equation.3" ShapeID="_x0000_i1052" DrawAspect="Content" ObjectID="_1737380806" r:id="rId76"/>
                        </w:object>
                      </w:r>
                      <w:r w:rsidRPr="000802A2">
                        <w:rPr>
                          <w:rFonts w:eastAsia="Times New Roman"/>
                          <w:lang w:val="en-GB"/>
                        </w:rPr>
                        <w:t>;</w:t>
                      </w:r>
                      <w:r w:rsidRPr="000802A2">
                        <w:rPr>
                          <w:rFonts w:eastAsia="Times New Roman" w:hint="eastAsia"/>
                          <w:lang w:val="en-GB" w:eastAsia="zh-CN"/>
                        </w:rPr>
                        <w:t xml:space="preserve"> - index of </w:t>
                      </w:r>
                      <w:r w:rsidRPr="000802A2">
                        <w:rPr>
                          <w:rFonts w:eastAsia="Times New Roman"/>
                          <w:lang w:val="en-GB" w:eastAsia="zh-CN"/>
                        </w:rPr>
                        <w:t xml:space="preserve">occasion for </w:t>
                      </w:r>
                      <w:r w:rsidRPr="000802A2">
                        <w:rPr>
                          <w:rFonts w:eastAsia="Times New Roman"/>
                          <w:lang w:val="en-GB"/>
                        </w:rPr>
                        <w:t>candidate PDSCH reception</w:t>
                      </w:r>
                      <w:r w:rsidRPr="000802A2">
                        <w:rPr>
                          <w:rFonts w:eastAsia="Times New Roman" w:hint="eastAsia"/>
                          <w:lang w:val="en-GB" w:eastAsia="zh-CN"/>
                        </w:rPr>
                        <w:t xml:space="preserve"> </w:t>
                      </w:r>
                      <w:r w:rsidRPr="000802A2">
                        <w:rPr>
                          <w:rFonts w:eastAsia="Times New Roman"/>
                          <w:lang w:val="en-GB" w:eastAsia="zh-CN"/>
                        </w:rPr>
                        <w:t xml:space="preserve">or SPS PDSCH release </w:t>
                      </w:r>
                      <w:r w:rsidRPr="000802A2">
                        <w:rPr>
                          <w:rFonts w:eastAsia="Times New Roman" w:hint="eastAsia"/>
                          <w:lang w:val="en-GB" w:eastAsia="zh-CN"/>
                        </w:rPr>
                        <w:t xml:space="preserve">associated with row </w:t>
                      </w:r>
                      <w:r w:rsidRPr="000802A2">
                        <w:rPr>
                          <w:rFonts w:eastAsia="Times New Roman"/>
                          <w:position w:val="-4"/>
                          <w:lang w:val="en-GB" w:eastAsia="zh-CN"/>
                        </w:rPr>
                        <w:object w:dxaOrig="195" w:dyaOrig="195" w14:anchorId="7C3AFB81">
                          <v:shape id="_x0000_i1054" type="#_x0000_t75" style="width:9.75pt;height:9.75pt">
                            <v:imagedata r:id="rId77" o:title=""/>
                          </v:shape>
                          <o:OLEObject Type="Embed" ProgID="Equation.3" ShapeID="_x0000_i1054" DrawAspect="Content" ObjectID="_1737380807" r:id="rId78"/>
                        </w:object>
                      </w:r>
                    </w:p>
                    <w:p w14:paraId="78219C9D"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position w:val="-6"/>
                          <w:lang w:val="en-GB"/>
                        </w:rPr>
                        <w:object w:dxaOrig="705" w:dyaOrig="270" w14:anchorId="7DCF8E67">
                          <v:shape id="_x0000_i1056" type="#_x0000_t75" style="width:35.25pt;height:13.5pt">
                            <v:imagedata r:id="rId79" o:title=""/>
                          </v:shape>
                          <o:OLEObject Type="Embed" ProgID="Equation.3" ShapeID="_x0000_i1056" DrawAspect="Content" ObjectID="_1737380808" r:id="rId80"/>
                        </w:object>
                      </w:r>
                      <w:r w:rsidRPr="000802A2">
                        <w:rPr>
                          <w:rFonts w:eastAsia="Times New Roman" w:hint="eastAsia"/>
                          <w:lang w:val="en-GB" w:eastAsia="zh-CN"/>
                        </w:rPr>
                        <w:t>;</w:t>
                      </w:r>
                    </w:p>
                    <w:p w14:paraId="3C82332A"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cs="Arial"/>
                          <w:position w:val="-12"/>
                          <w:lang w:val="en-GB" w:eastAsia="zh-CN"/>
                        </w:rPr>
                        <w:object w:dxaOrig="1155" w:dyaOrig="330" w14:anchorId="1E970014">
                          <v:shape id="_x0000_i1058" type="#_x0000_t75" style="width:57.75pt;height:16.5pt">
                            <v:imagedata r:id="rId81" o:title=""/>
                          </v:shape>
                          <o:OLEObject Type="Embed" ProgID="Equation.3" ShapeID="_x0000_i1058" DrawAspect="Content" ObjectID="_1737380809" r:id="rId82"/>
                        </w:object>
                      </w:r>
                      <w:r w:rsidRPr="000802A2">
                        <w:rPr>
                          <w:rFonts w:eastAsia="Times New Roman" w:cs="Arial"/>
                          <w:lang w:val="en-GB" w:eastAsia="zh-CN"/>
                        </w:rPr>
                        <w:t>;</w:t>
                      </w:r>
                    </w:p>
                    <w:p w14:paraId="69F19D1C" w14:textId="77777777" w:rsidR="000802A2" w:rsidRPr="000802A2" w:rsidRDefault="000802A2" w:rsidP="000802A2">
                      <w:pPr>
                        <w:overflowPunct/>
                        <w:autoSpaceDE/>
                        <w:autoSpaceDN/>
                        <w:adjustRightInd/>
                        <w:spacing w:after="0"/>
                        <w:ind w:left="2268" w:hanging="288"/>
                        <w:textAlignment w:val="auto"/>
                        <w:rPr>
                          <w:rFonts w:eastAsia="Times New Roman"/>
                          <w:lang w:val="en-GB" w:eastAsia="zh-CN"/>
                        </w:rPr>
                      </w:pPr>
                      <w:r w:rsidRPr="000802A2">
                        <w:rPr>
                          <w:rFonts w:eastAsia="Times New Roman"/>
                          <w:lang w:val="en-GB" w:eastAsia="zh-CN"/>
                        </w:rPr>
                        <w:t>else</w:t>
                      </w:r>
                    </w:p>
                    <w:p w14:paraId="7525269E" w14:textId="77777777" w:rsidR="000802A2" w:rsidRPr="000802A2" w:rsidRDefault="000802A2" w:rsidP="000802A2">
                      <w:pPr>
                        <w:overflowPunct/>
                        <w:autoSpaceDE/>
                        <w:autoSpaceDN/>
                        <w:adjustRightInd/>
                        <w:spacing w:after="0"/>
                        <w:ind w:left="2552" w:hanging="288"/>
                        <w:textAlignment w:val="auto"/>
                        <w:rPr>
                          <w:rFonts w:eastAsia="Times New Roman"/>
                          <w:lang w:val="en-GB" w:eastAsia="zh-CN"/>
                        </w:rPr>
                      </w:pPr>
                      <w:r w:rsidRPr="000802A2">
                        <w:rPr>
                          <w:rFonts w:eastAsia="Times New Roman"/>
                          <w:position w:val="-4"/>
                          <w:lang w:val="en-GB"/>
                        </w:rPr>
                        <w:object w:dxaOrig="735" w:dyaOrig="255" w14:anchorId="21EAC015">
                          <v:shape id="_x0000_i1060" type="#_x0000_t75" style="width:36.75pt;height:12.75pt">
                            <v:imagedata r:id="rId83" o:title=""/>
                          </v:shape>
                          <o:OLEObject Type="Embed" ProgID="Equation.3" ShapeID="_x0000_i1060" DrawAspect="Content" ObjectID="_1737380810" r:id="rId84"/>
                        </w:object>
                      </w:r>
                      <w:r w:rsidRPr="000802A2">
                        <w:rPr>
                          <w:rFonts w:eastAsia="Times New Roman"/>
                          <w:lang w:val="en-GB" w:eastAsia="zh-CN"/>
                        </w:rPr>
                        <w:t xml:space="preserve">; </w:t>
                      </w:r>
                    </w:p>
                    <w:p w14:paraId="2D47675F" w14:textId="77777777" w:rsidR="000802A2" w:rsidRPr="000802A2" w:rsidRDefault="000802A2" w:rsidP="000802A2">
                      <w:pPr>
                        <w:overflowPunct/>
                        <w:autoSpaceDE/>
                        <w:autoSpaceDN/>
                        <w:adjustRightInd/>
                        <w:spacing w:after="0"/>
                        <w:ind w:left="2268" w:hanging="288"/>
                        <w:textAlignment w:val="auto"/>
                        <w:rPr>
                          <w:rFonts w:eastAsia="Times New Roman" w:cs="Arial"/>
                          <w:lang w:val="en-GB" w:eastAsia="zh-CN"/>
                        </w:rPr>
                      </w:pPr>
                      <w:r w:rsidRPr="000802A2">
                        <w:rPr>
                          <w:rFonts w:eastAsia="Times New Roman" w:cs="Arial"/>
                          <w:lang w:val="en-GB" w:eastAsia="zh-CN"/>
                        </w:rPr>
                        <w:t>end if</w:t>
                      </w:r>
                    </w:p>
                    <w:p w14:paraId="2755779D"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hint="eastAsia"/>
                          <w:lang w:val="en-GB" w:eastAsia="zh-CN"/>
                        </w:rPr>
                        <w:t>end while</w:t>
                      </w:r>
                    </w:p>
                    <w:p w14:paraId="14DA7C2F" w14:textId="77777777" w:rsidR="000802A2" w:rsidRPr="000802A2" w:rsidRDefault="000802A2" w:rsidP="000802A2">
                      <w:pPr>
                        <w:overflowPunct/>
                        <w:autoSpaceDE/>
                        <w:autoSpaceDN/>
                        <w:adjustRightInd/>
                        <w:spacing w:after="0"/>
                        <w:ind w:left="1985" w:hanging="288"/>
                        <w:textAlignment w:val="auto"/>
                        <w:rPr>
                          <w:rFonts w:eastAsia="Times New Roman" w:cs="Arial"/>
                          <w:lang w:val="en-GB" w:eastAsia="zh-CN"/>
                        </w:rPr>
                      </w:pPr>
                      <w:r w:rsidRPr="000802A2">
                        <w:rPr>
                          <w:rFonts w:eastAsia="Times New Roman" w:cs="Arial"/>
                          <w:position w:val="-12"/>
                          <w:lang w:val="en-GB" w:eastAsia="zh-CN"/>
                        </w:rPr>
                        <w:object w:dxaOrig="1440" w:dyaOrig="330" w14:anchorId="45D79DAD">
                          <v:shape id="_x0000_i1062" type="#_x0000_t75" style="width:1in;height:16.5pt">
                            <v:imagedata r:id="rId85" o:title=""/>
                          </v:shape>
                          <o:OLEObject Type="Embed" ProgID="Equation.3" ShapeID="_x0000_i1062" DrawAspect="Content" ObjectID="_1737380811" r:id="rId86"/>
                        </w:object>
                      </w:r>
                    </w:p>
                    <w:p w14:paraId="1CDAC8C1" w14:textId="77777777" w:rsidR="000802A2" w:rsidRPr="000802A2" w:rsidRDefault="000802A2" w:rsidP="000802A2">
                      <w:pPr>
                        <w:overflowPunct/>
                        <w:autoSpaceDE/>
                        <w:autoSpaceDN/>
                        <w:adjustRightInd/>
                        <w:spacing w:after="0"/>
                        <w:ind w:left="1985" w:hanging="288"/>
                        <w:textAlignment w:val="auto"/>
                        <w:rPr>
                          <w:rFonts w:eastAsia="Times New Roman"/>
                          <w:lang w:val="en-GB" w:eastAsia="zh-CN"/>
                        </w:rPr>
                      </w:pPr>
                      <w:r w:rsidRPr="000802A2">
                        <w:rPr>
                          <w:rFonts w:eastAsia="Times New Roman"/>
                          <w:position w:val="-10"/>
                          <w:lang w:val="en-GB"/>
                        </w:rPr>
                        <w:object w:dxaOrig="735" w:dyaOrig="285" w14:anchorId="7BC8CA97">
                          <v:shape id="_x0000_i1064" type="#_x0000_t75" style="width:36.75pt;height:14.25pt">
                            <v:imagedata r:id="rId55" o:title=""/>
                          </v:shape>
                          <o:OLEObject Type="Embed" ProgID="Equation.3" ShapeID="_x0000_i1064" DrawAspect="Content" ObjectID="_1737380812" r:id="rId87"/>
                        </w:object>
                      </w:r>
                      <w:r w:rsidRPr="000802A2">
                        <w:rPr>
                          <w:rFonts w:eastAsia="Times New Roman"/>
                          <w:lang w:val="en-GB"/>
                        </w:rPr>
                        <w:t>;</w:t>
                      </w:r>
                    </w:p>
                    <w:p w14:paraId="10545800" w14:textId="77777777" w:rsidR="000802A2" w:rsidRPr="000802A2" w:rsidRDefault="000802A2" w:rsidP="000802A2">
                      <w:pPr>
                        <w:overflowPunct/>
                        <w:autoSpaceDE/>
                        <w:autoSpaceDN/>
                        <w:adjustRightInd/>
                        <w:spacing w:after="0"/>
                        <w:ind w:left="1985" w:hanging="288"/>
                        <w:textAlignment w:val="auto"/>
                        <w:rPr>
                          <w:rFonts w:eastAsia="Times New Roman"/>
                          <w:i/>
                          <w:lang w:val="en-GB" w:eastAsia="zh-CN"/>
                        </w:rPr>
                      </w:pPr>
                      <w:r w:rsidRPr="000802A2">
                        <w:rPr>
                          <w:rFonts w:eastAsia="Times New Roman" w:hint="eastAsia"/>
                          <w:lang w:val="en-GB" w:eastAsia="zh-CN"/>
                        </w:rPr>
                        <w:t xml:space="preserve">Set </w:t>
                      </w:r>
                      <w:r w:rsidRPr="000802A2">
                        <w:rPr>
                          <w:rFonts w:eastAsia="Times New Roman"/>
                          <w:position w:val="-6"/>
                          <w:lang w:val="en-GB" w:eastAsia="zh-CN"/>
                        </w:rPr>
                        <w:object w:dxaOrig="285" w:dyaOrig="225" w14:anchorId="6110ED67">
                          <v:shape id="_x0000_i1066" type="#_x0000_t75" style="width:14.25pt;height:11.25pt">
                            <v:imagedata r:id="rId61" o:title=""/>
                          </v:shape>
                          <o:OLEObject Type="Embed" ProgID="Equation.3" ShapeID="_x0000_i1066" DrawAspect="Content" ObjectID="_1737380813" r:id="rId88"/>
                        </w:object>
                      </w:r>
                      <w:r w:rsidRPr="000802A2">
                        <w:rPr>
                          <w:rFonts w:eastAsia="Times New Roman" w:hint="eastAsia"/>
                          <w:lang w:val="en-GB" w:eastAsia="zh-CN"/>
                        </w:rPr>
                        <w:t xml:space="preserve"> to </w:t>
                      </w:r>
                      <w:r w:rsidRPr="000802A2">
                        <w:rPr>
                          <w:rFonts w:eastAsia="Times New Roman"/>
                          <w:lang w:val="en-GB" w:eastAsia="zh-CN"/>
                        </w:rPr>
                        <w:t xml:space="preserve">the smallest last </w:t>
                      </w:r>
                      <w:r w:rsidRPr="000802A2">
                        <w:rPr>
                          <w:rFonts w:eastAsia="Times New Roman" w:hint="eastAsia"/>
                          <w:lang w:val="en-GB" w:eastAsia="zh-CN"/>
                        </w:rPr>
                        <w:t>OFDM symbol index among all</w:t>
                      </w:r>
                      <w:r w:rsidRPr="000802A2">
                        <w:rPr>
                          <w:rFonts w:eastAsia="Times New Roman"/>
                          <w:lang w:val="en-GB" w:eastAsia="zh-CN"/>
                        </w:rPr>
                        <w:t xml:space="preserve"> rows of </w:t>
                      </w:r>
                      <w:r w:rsidRPr="000802A2">
                        <w:rPr>
                          <w:rFonts w:eastAsia="Times New Roman"/>
                          <w:position w:val="-4"/>
                          <w:lang w:val="en-GB" w:eastAsia="zh-CN"/>
                        </w:rPr>
                        <w:object w:dxaOrig="285" w:dyaOrig="255" w14:anchorId="61706DA5">
                          <v:shape id="_x0000_i1068" type="#_x0000_t75" style="width:14.25pt;height:12.75pt">
                            <v:imagedata r:id="rId59" o:title=""/>
                          </v:shape>
                          <o:OLEObject Type="Embed" ProgID="Equation.3" ShapeID="_x0000_i1068" DrawAspect="Content" ObjectID="_1737380814" r:id="rId89"/>
                        </w:object>
                      </w:r>
                      <w:r w:rsidRPr="000802A2">
                        <w:rPr>
                          <w:rFonts w:eastAsia="Times New Roman" w:hint="eastAsia"/>
                          <w:lang w:val="en-GB" w:eastAsia="zh-CN"/>
                        </w:rPr>
                        <w:t>;</w:t>
                      </w:r>
                    </w:p>
                    <w:p w14:paraId="0EC0C135" w14:textId="77777777" w:rsidR="000802A2" w:rsidRPr="000802A2" w:rsidRDefault="000802A2" w:rsidP="000802A2">
                      <w:pPr>
                        <w:overflowPunct/>
                        <w:autoSpaceDE/>
                        <w:autoSpaceDN/>
                        <w:adjustRightInd/>
                        <w:spacing w:after="0"/>
                        <w:ind w:left="1702" w:hanging="288"/>
                        <w:textAlignment w:val="auto"/>
                        <w:rPr>
                          <w:rFonts w:eastAsia="Times New Roman"/>
                          <w:lang w:val="en-GB" w:eastAsia="zh-CN"/>
                        </w:rPr>
                      </w:pPr>
                      <w:r w:rsidRPr="000802A2">
                        <w:rPr>
                          <w:rFonts w:eastAsia="Times New Roman" w:hint="eastAsia"/>
                          <w:lang w:val="en-GB" w:eastAsia="zh-CN"/>
                        </w:rPr>
                        <w:t>end while</w:t>
                      </w:r>
                    </w:p>
                    <w:p w14:paraId="13C0D37E" w14:textId="77777777" w:rsidR="000802A2" w:rsidRPr="00765EB0" w:rsidRDefault="000802A2" w:rsidP="000802A2">
                      <w:pPr>
                        <w:spacing w:after="0"/>
                        <w:ind w:left="1418" w:hanging="288"/>
                        <w:rPr>
                          <w:rFonts w:eastAsia="Times New Roman"/>
                          <w:lang w:val="en-GB" w:eastAsia="zh-CN"/>
                        </w:rPr>
                      </w:pPr>
                      <w:r w:rsidRPr="000802A2">
                        <w:rPr>
                          <w:rFonts w:eastAsia="Times New Roman"/>
                          <w:lang w:val="en-GB" w:eastAsia="zh-CN"/>
                        </w:rPr>
                        <w:t>end if</w:t>
                      </w:r>
                    </w:p>
                  </w:txbxContent>
                </v:textbox>
                <w10:wrap type="square"/>
              </v:shape>
            </w:pict>
          </mc:Fallback>
        </mc:AlternateContent>
      </w:r>
    </w:p>
    <w:p w14:paraId="718FEEF7" w14:textId="77777777" w:rsidR="009A2D0E" w:rsidRDefault="00DE59ED"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lastRenderedPageBreak/>
        <w:t xml:space="preserve">For the “if” part, only one place is added to the HARQ-ACK CB </w:t>
      </w:r>
      <w:r w:rsidR="003245ED">
        <w:rPr>
          <w:rFonts w:asciiTheme="majorBidi" w:hAnsiTheme="majorBidi" w:cstheme="majorBidi"/>
          <w:bCs/>
          <w:sz w:val="22"/>
          <w:szCs w:val="22"/>
        </w:rPr>
        <w:t xml:space="preserve">(to the </w:t>
      </w:r>
      <w:r w:rsidR="005A3E06">
        <w:rPr>
          <w:rFonts w:asciiTheme="majorBidi" w:hAnsiTheme="majorBidi" w:cstheme="majorBidi"/>
          <w:bCs/>
          <w:sz w:val="22"/>
          <w:szCs w:val="22"/>
        </w:rPr>
        <w:t>set of occasions for candidate PDSCH receptions</w:t>
      </w:r>
      <w:r w:rsidR="003245ED" w:rsidRPr="00187C44">
        <w:rPr>
          <w:rFonts w:cs="Arial"/>
          <w:position w:val="-12"/>
          <w:lang w:eastAsia="zh-CN"/>
        </w:rPr>
        <w:object w:dxaOrig="460" w:dyaOrig="320" w14:anchorId="2DF52709">
          <v:shape id="_x0000_i1069" type="#_x0000_t75" style="width:21.75pt;height:16.5pt" o:ole="">
            <v:imagedata r:id="rId90" o:title=""/>
          </v:shape>
          <o:OLEObject Type="Embed" ProgID="Equation.3" ShapeID="_x0000_i1069" DrawAspect="Content" ObjectID="_1738127871" r:id="rId91"/>
        </w:object>
      </w:r>
      <w:r w:rsidR="003245ED">
        <w:rPr>
          <w:rFonts w:asciiTheme="majorBidi" w:hAnsiTheme="majorBidi" w:cstheme="majorBidi"/>
          <w:bCs/>
          <w:sz w:val="22"/>
          <w:szCs w:val="22"/>
        </w:rPr>
        <w:t xml:space="preserve">) </w:t>
      </w:r>
      <w:r>
        <w:rPr>
          <w:rFonts w:asciiTheme="majorBidi" w:hAnsiTheme="majorBidi" w:cstheme="majorBidi"/>
          <w:bCs/>
          <w:sz w:val="22"/>
          <w:szCs w:val="22"/>
        </w:rPr>
        <w:t xml:space="preserve">per </w:t>
      </w:r>
      <w:r w:rsidR="00E37B35">
        <w:rPr>
          <w:rFonts w:asciiTheme="majorBidi" w:hAnsiTheme="majorBidi" w:cstheme="majorBidi"/>
          <w:bCs/>
          <w:sz w:val="22"/>
          <w:szCs w:val="22"/>
        </w:rPr>
        <w:t>DL slot per CC</w:t>
      </w:r>
      <w:r w:rsidR="00A92F6D">
        <w:rPr>
          <w:rFonts w:asciiTheme="majorBidi" w:hAnsiTheme="majorBidi" w:cstheme="majorBidi"/>
          <w:bCs/>
          <w:sz w:val="22"/>
          <w:szCs w:val="22"/>
        </w:rPr>
        <w:t xml:space="preserve">. </w:t>
      </w:r>
      <w:r w:rsidR="00273A17">
        <w:rPr>
          <w:rFonts w:asciiTheme="majorBidi" w:hAnsiTheme="majorBidi" w:cstheme="majorBidi"/>
          <w:bCs/>
          <w:sz w:val="22"/>
          <w:szCs w:val="22"/>
        </w:rPr>
        <w:t>For the “</w:t>
      </w:r>
      <w:r w:rsidR="0013122C">
        <w:rPr>
          <w:rFonts w:asciiTheme="majorBidi" w:hAnsiTheme="majorBidi" w:cstheme="majorBidi"/>
          <w:bCs/>
          <w:sz w:val="22"/>
          <w:szCs w:val="22"/>
        </w:rPr>
        <w:t>else” part, the SLIV</w:t>
      </w:r>
      <w:r w:rsidR="005F093E">
        <w:rPr>
          <w:rFonts w:asciiTheme="majorBidi" w:hAnsiTheme="majorBidi" w:cstheme="majorBidi"/>
          <w:bCs/>
          <w:sz w:val="22"/>
          <w:szCs w:val="22"/>
        </w:rPr>
        <w:t>s</w:t>
      </w:r>
      <w:r w:rsidR="0013122C">
        <w:rPr>
          <w:rFonts w:asciiTheme="majorBidi" w:hAnsiTheme="majorBidi" w:cstheme="majorBidi"/>
          <w:bCs/>
          <w:sz w:val="22"/>
          <w:szCs w:val="22"/>
        </w:rPr>
        <w:t xml:space="preserve"> corresponding to different TDRA rows / entries are grouped </w:t>
      </w:r>
      <w:r w:rsidR="00A02245">
        <w:rPr>
          <w:rFonts w:asciiTheme="majorBidi" w:hAnsiTheme="majorBidi" w:cstheme="majorBidi"/>
          <w:bCs/>
          <w:sz w:val="22"/>
          <w:szCs w:val="22"/>
        </w:rPr>
        <w:t>and max number of non-overlapping SLIVs are determined</w:t>
      </w:r>
      <w:r w:rsidR="00601AAC">
        <w:rPr>
          <w:rFonts w:asciiTheme="majorBidi" w:hAnsiTheme="majorBidi" w:cstheme="majorBidi"/>
          <w:bCs/>
          <w:sz w:val="22"/>
          <w:szCs w:val="22"/>
        </w:rPr>
        <w:t xml:space="preserve"> such that </w:t>
      </w:r>
      <w:r w:rsidR="00363267">
        <w:rPr>
          <w:rFonts w:asciiTheme="majorBidi" w:hAnsiTheme="majorBidi" w:cstheme="majorBidi"/>
          <w:bCs/>
          <w:sz w:val="22"/>
          <w:szCs w:val="22"/>
        </w:rPr>
        <w:t xml:space="preserve">one place is added to the HARQ-ACK CB </w:t>
      </w:r>
      <w:r w:rsidR="005A3E06">
        <w:rPr>
          <w:rFonts w:asciiTheme="majorBidi" w:hAnsiTheme="majorBidi" w:cstheme="majorBidi"/>
          <w:bCs/>
          <w:sz w:val="22"/>
          <w:szCs w:val="22"/>
        </w:rPr>
        <w:t>(to the set of occasions for candidate PDSCH receptions</w:t>
      </w:r>
      <w:r w:rsidR="005A3E06" w:rsidRPr="00187C44">
        <w:rPr>
          <w:rFonts w:cs="Arial"/>
          <w:position w:val="-12"/>
          <w:lang w:eastAsia="zh-CN"/>
        </w:rPr>
        <w:object w:dxaOrig="460" w:dyaOrig="320" w14:anchorId="6E349929">
          <v:shape id="_x0000_i1070" type="#_x0000_t75" style="width:21.75pt;height:16.5pt" o:ole="">
            <v:imagedata r:id="rId90" o:title=""/>
          </v:shape>
          <o:OLEObject Type="Embed" ProgID="Equation.3" ShapeID="_x0000_i1070" DrawAspect="Content" ObjectID="_1738127872" r:id="rId92"/>
        </w:object>
      </w:r>
      <w:r w:rsidR="005A3E06">
        <w:rPr>
          <w:rFonts w:asciiTheme="majorBidi" w:hAnsiTheme="majorBidi" w:cstheme="majorBidi"/>
          <w:bCs/>
          <w:sz w:val="22"/>
          <w:szCs w:val="22"/>
        </w:rPr>
        <w:t>) for each non-overlapping SLIV / group</w:t>
      </w:r>
      <w:r w:rsidR="00834265">
        <w:rPr>
          <w:rFonts w:asciiTheme="majorBidi" w:hAnsiTheme="majorBidi" w:cstheme="majorBidi"/>
          <w:bCs/>
          <w:sz w:val="22"/>
          <w:szCs w:val="22"/>
        </w:rPr>
        <w:t xml:space="preserve"> </w:t>
      </w:r>
      <w:r w:rsidR="009A2D0E">
        <w:rPr>
          <w:rFonts w:asciiTheme="majorBidi" w:hAnsiTheme="majorBidi" w:cstheme="majorBidi"/>
          <w:bCs/>
          <w:sz w:val="22"/>
          <w:szCs w:val="22"/>
        </w:rPr>
        <w:t>per DL slot per CC</w:t>
      </w:r>
      <w:r w:rsidR="005A3E06">
        <w:rPr>
          <w:rFonts w:asciiTheme="majorBidi" w:hAnsiTheme="majorBidi" w:cstheme="majorBidi"/>
          <w:bCs/>
          <w:sz w:val="22"/>
          <w:szCs w:val="22"/>
        </w:rPr>
        <w:t>.</w:t>
      </w:r>
    </w:p>
    <w:p w14:paraId="41121ED2" w14:textId="77777777" w:rsidR="00F14DE6" w:rsidRDefault="009A2D0E"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 xml:space="preserve">Furthermore, the condition that determines this </w:t>
      </w:r>
      <w:r w:rsidR="00853AD2">
        <w:rPr>
          <w:rFonts w:asciiTheme="majorBidi" w:hAnsiTheme="majorBidi" w:cstheme="majorBidi"/>
          <w:bCs/>
          <w:sz w:val="22"/>
          <w:szCs w:val="22"/>
        </w:rPr>
        <w:t xml:space="preserve">“if / else” parts is </w:t>
      </w:r>
      <w:r w:rsidR="00EA1531">
        <w:rPr>
          <w:rFonts w:asciiTheme="majorBidi" w:hAnsiTheme="majorBidi" w:cstheme="majorBidi"/>
          <w:bCs/>
          <w:sz w:val="22"/>
          <w:szCs w:val="22"/>
        </w:rPr>
        <w:t xml:space="preserve">based on </w:t>
      </w:r>
      <w:r w:rsidR="00AA4D22">
        <w:rPr>
          <w:rFonts w:asciiTheme="majorBidi" w:hAnsiTheme="majorBidi" w:cstheme="majorBidi"/>
          <w:bCs/>
          <w:sz w:val="22"/>
          <w:szCs w:val="22"/>
        </w:rPr>
        <w:t xml:space="preserve">UE </w:t>
      </w:r>
      <w:r w:rsidR="00F14DE6">
        <w:rPr>
          <w:rFonts w:asciiTheme="majorBidi" w:hAnsiTheme="majorBidi" w:cstheme="majorBidi"/>
          <w:bCs/>
          <w:sz w:val="22"/>
          <w:szCs w:val="22"/>
        </w:rPr>
        <w:t>capability signaling, i.e.,</w:t>
      </w:r>
      <w:r w:rsidR="00EA1531">
        <w:rPr>
          <w:rFonts w:asciiTheme="majorBidi" w:hAnsiTheme="majorBidi" w:cstheme="majorBidi"/>
          <w:bCs/>
          <w:sz w:val="22"/>
          <w:szCs w:val="22"/>
        </w:rPr>
        <w:t xml:space="preserve"> “</w:t>
      </w:r>
      <w:r w:rsidR="00C137DC" w:rsidRPr="000802A2">
        <w:rPr>
          <w:rFonts w:eastAsia="Times New Roman"/>
          <w:highlight w:val="yellow"/>
          <w:lang w:val="en-GB"/>
        </w:rPr>
        <w:t xml:space="preserve">the </w:t>
      </w:r>
      <w:r w:rsidR="00C137DC" w:rsidRPr="000802A2">
        <w:rPr>
          <w:rFonts w:eastAsia="Times New Roman"/>
          <w:highlight w:val="yellow"/>
        </w:rPr>
        <w:t xml:space="preserve">UE </w:t>
      </w:r>
      <w:r w:rsidR="00C137DC" w:rsidRPr="000802A2">
        <w:rPr>
          <w:rFonts w:eastAsia="Times New Roman"/>
          <w:highlight w:val="yellow"/>
          <w:lang w:val="en-GB"/>
        </w:rPr>
        <w:t xml:space="preserve">does not indicate </w:t>
      </w:r>
      <w:r w:rsidR="00C137DC" w:rsidRPr="000802A2">
        <w:rPr>
          <w:rFonts w:eastAsia="Times New Roman"/>
          <w:highlight w:val="yellow"/>
        </w:rPr>
        <w:t xml:space="preserve">a </w:t>
      </w:r>
      <w:r w:rsidR="00C137DC" w:rsidRPr="000802A2">
        <w:rPr>
          <w:rFonts w:eastAsia="Times New Roman"/>
          <w:highlight w:val="yellow"/>
          <w:lang w:val="en-GB"/>
        </w:rPr>
        <w:t>capability to receive</w:t>
      </w:r>
      <w:r w:rsidR="00C137DC" w:rsidRPr="000802A2">
        <w:rPr>
          <w:rFonts w:eastAsia="Times New Roman" w:hint="eastAsia"/>
          <w:highlight w:val="yellow"/>
          <w:lang w:val="en-GB" w:eastAsia="zh-CN"/>
        </w:rPr>
        <w:t xml:space="preserve"> </w:t>
      </w:r>
      <w:r w:rsidR="00C137DC" w:rsidRPr="000802A2">
        <w:rPr>
          <w:rFonts w:eastAsia="Times New Roman"/>
          <w:highlight w:val="yellow"/>
          <w:lang w:val="en-GB" w:eastAsia="zh-CN"/>
        </w:rPr>
        <w:t>more than</w:t>
      </w:r>
      <w:r w:rsidR="00C137DC" w:rsidRPr="000802A2">
        <w:rPr>
          <w:rFonts w:eastAsia="Times New Roman" w:hint="eastAsia"/>
          <w:highlight w:val="yellow"/>
          <w:lang w:val="en-GB" w:eastAsia="zh-CN"/>
        </w:rPr>
        <w:t xml:space="preserve"> </w:t>
      </w:r>
      <w:r w:rsidR="00C137DC" w:rsidRPr="000802A2">
        <w:rPr>
          <w:rFonts w:eastAsia="Times New Roman"/>
          <w:highlight w:val="yellow"/>
          <w:lang w:val="en-GB"/>
        </w:rPr>
        <w:t>one unicast PDSCH per slot</w:t>
      </w:r>
      <w:r w:rsidR="00EA1531">
        <w:rPr>
          <w:rFonts w:asciiTheme="majorBidi" w:hAnsiTheme="majorBidi" w:cstheme="majorBidi"/>
          <w:bCs/>
          <w:sz w:val="22"/>
          <w:szCs w:val="22"/>
        </w:rPr>
        <w:t>”</w:t>
      </w:r>
      <w:r w:rsidR="00F14DE6">
        <w:rPr>
          <w:rFonts w:asciiTheme="majorBidi" w:hAnsiTheme="majorBidi" w:cstheme="majorBidi"/>
          <w:bCs/>
          <w:sz w:val="22"/>
          <w:szCs w:val="22"/>
        </w:rPr>
        <w:t>.</w:t>
      </w:r>
    </w:p>
    <w:p w14:paraId="4DABA375" w14:textId="010AC358" w:rsidR="000802A2" w:rsidRPr="008529DB" w:rsidRDefault="00F14DE6" w:rsidP="00221BCE">
      <w:pPr>
        <w:tabs>
          <w:tab w:val="num" w:pos="1800"/>
        </w:tabs>
        <w:jc w:val="both"/>
        <w:rPr>
          <w:rFonts w:asciiTheme="majorBidi" w:hAnsiTheme="majorBidi" w:cstheme="majorBidi"/>
          <w:b/>
          <w:sz w:val="22"/>
          <w:szCs w:val="22"/>
        </w:rPr>
      </w:pPr>
      <w:r w:rsidRPr="00F14DE6">
        <w:rPr>
          <w:rFonts w:asciiTheme="majorBidi" w:hAnsiTheme="majorBidi" w:cstheme="majorBidi"/>
          <w:b/>
          <w:sz w:val="22"/>
          <w:szCs w:val="22"/>
          <w:u w:val="single"/>
        </w:rPr>
        <w:t>Observation 1</w:t>
      </w:r>
      <w:r w:rsidRPr="008529DB">
        <w:rPr>
          <w:rFonts w:asciiTheme="majorBidi" w:hAnsiTheme="majorBidi" w:cstheme="majorBidi"/>
          <w:b/>
          <w:sz w:val="22"/>
          <w:szCs w:val="22"/>
        </w:rPr>
        <w:t xml:space="preserve">: </w:t>
      </w:r>
      <w:r w:rsidR="008529DB" w:rsidRPr="008529DB">
        <w:rPr>
          <w:rFonts w:asciiTheme="majorBidi" w:hAnsiTheme="majorBidi" w:cstheme="majorBidi"/>
          <w:b/>
          <w:sz w:val="22"/>
          <w:szCs w:val="22"/>
        </w:rPr>
        <w:t xml:space="preserve">The existing </w:t>
      </w:r>
      <w:r w:rsidRPr="008529DB">
        <w:rPr>
          <w:rFonts w:asciiTheme="majorBidi" w:hAnsiTheme="majorBidi" w:cstheme="majorBidi"/>
          <w:b/>
          <w:sz w:val="22"/>
          <w:szCs w:val="22"/>
        </w:rPr>
        <w:t>Type1 HARQ-</w:t>
      </w:r>
      <w:r w:rsidR="000C0355" w:rsidRPr="008529DB">
        <w:rPr>
          <w:rFonts w:asciiTheme="majorBidi" w:hAnsiTheme="majorBidi" w:cstheme="majorBidi"/>
          <w:b/>
          <w:sz w:val="22"/>
          <w:szCs w:val="22"/>
        </w:rPr>
        <w:t>ACK CB generation procedure as well as the CB size is</w:t>
      </w:r>
      <w:r w:rsidR="008529DB" w:rsidRPr="008529DB">
        <w:rPr>
          <w:rFonts w:asciiTheme="majorBidi" w:hAnsiTheme="majorBidi" w:cstheme="majorBidi"/>
          <w:b/>
          <w:sz w:val="22"/>
          <w:szCs w:val="22"/>
        </w:rPr>
        <w:t xml:space="preserve"> a function of whether UE indicates a capability to receive more than one unicast PDSCH per slot or not.</w:t>
      </w:r>
      <w:r w:rsidR="000C0355" w:rsidRPr="008529DB">
        <w:rPr>
          <w:rFonts w:asciiTheme="majorBidi" w:hAnsiTheme="majorBidi" w:cstheme="majorBidi"/>
          <w:b/>
          <w:sz w:val="22"/>
          <w:szCs w:val="22"/>
        </w:rPr>
        <w:t xml:space="preserve"> </w:t>
      </w:r>
      <w:r w:rsidR="005A3E06" w:rsidRPr="008529DB">
        <w:rPr>
          <w:rFonts w:asciiTheme="majorBidi" w:hAnsiTheme="majorBidi" w:cstheme="majorBidi"/>
          <w:b/>
          <w:sz w:val="22"/>
          <w:szCs w:val="22"/>
        </w:rPr>
        <w:t xml:space="preserve"> </w:t>
      </w:r>
      <w:r w:rsidR="00D53FC8" w:rsidRPr="008529DB">
        <w:rPr>
          <w:rFonts w:asciiTheme="majorBidi" w:hAnsiTheme="majorBidi" w:cstheme="majorBidi"/>
          <w:b/>
          <w:sz w:val="22"/>
          <w:szCs w:val="22"/>
        </w:rPr>
        <w:t xml:space="preserve"> </w:t>
      </w:r>
    </w:p>
    <w:p w14:paraId="27015252" w14:textId="7FEE360A" w:rsidR="00017829" w:rsidRPr="005B148C" w:rsidRDefault="00C0473B" w:rsidP="005B148C">
      <w:pPr>
        <w:pStyle w:val="Heading1"/>
        <w:jc w:val="both"/>
        <w:rPr>
          <w:rFonts w:asciiTheme="majorBidi" w:hAnsiTheme="majorBidi" w:cstheme="majorBidi"/>
          <w:bCs/>
        </w:rPr>
      </w:pPr>
      <w:r>
        <w:rPr>
          <w:rFonts w:asciiTheme="majorBidi" w:hAnsiTheme="majorBidi" w:cstheme="majorBidi"/>
          <w:bCs/>
        </w:rPr>
        <w:t>Issues with existing specification</w:t>
      </w:r>
    </w:p>
    <w:p w14:paraId="5616AEC1" w14:textId="6F657469" w:rsidR="00BC2485" w:rsidRDefault="00416B1A" w:rsidP="00BC2485">
      <w:pPr>
        <w:jc w:val="both"/>
        <w:rPr>
          <w:bCs/>
          <w:iCs/>
          <w:sz w:val="22"/>
          <w:szCs w:val="22"/>
          <w:lang w:val="en-GB"/>
        </w:rPr>
      </w:pPr>
      <w:r>
        <w:rPr>
          <w:bCs/>
          <w:iCs/>
          <w:sz w:val="22"/>
          <w:szCs w:val="22"/>
          <w:lang w:val="en-GB"/>
        </w:rPr>
        <w:t>In this section, we discuss</w:t>
      </w:r>
      <w:r w:rsidR="00355831">
        <w:rPr>
          <w:bCs/>
          <w:iCs/>
          <w:sz w:val="22"/>
          <w:szCs w:val="22"/>
          <w:lang w:val="en-GB"/>
        </w:rPr>
        <w:t xml:space="preserve"> three different issues </w:t>
      </w:r>
      <w:r w:rsidR="007560DC">
        <w:rPr>
          <w:bCs/>
          <w:iCs/>
          <w:sz w:val="22"/>
          <w:szCs w:val="22"/>
          <w:lang w:val="en-GB"/>
        </w:rPr>
        <w:t xml:space="preserve">with the existing specification on </w:t>
      </w:r>
      <w:r w:rsidR="00F562A5">
        <w:rPr>
          <w:bCs/>
          <w:iCs/>
          <w:sz w:val="22"/>
          <w:szCs w:val="22"/>
          <w:lang w:val="en-GB"/>
        </w:rPr>
        <w:t xml:space="preserve">Type1 HARQ-ACK CB generation </w:t>
      </w:r>
      <w:r w:rsidR="000F1555">
        <w:rPr>
          <w:bCs/>
          <w:iCs/>
          <w:sz w:val="22"/>
          <w:szCs w:val="22"/>
          <w:lang w:val="en-GB"/>
        </w:rPr>
        <w:t>with respect to the “if / else” condition described in Section 1</w:t>
      </w:r>
      <w:r w:rsidR="00E72C9E">
        <w:rPr>
          <w:bCs/>
          <w:iCs/>
          <w:sz w:val="22"/>
          <w:szCs w:val="22"/>
          <w:lang w:val="en-GB"/>
        </w:rPr>
        <w:t>.</w:t>
      </w:r>
    </w:p>
    <w:p w14:paraId="222FDC74" w14:textId="04707565" w:rsidR="00E72C9E" w:rsidRDefault="00E72C9E" w:rsidP="00BC2485">
      <w:pPr>
        <w:jc w:val="both"/>
        <w:rPr>
          <w:bCs/>
          <w:iCs/>
          <w:sz w:val="22"/>
          <w:szCs w:val="22"/>
          <w:lang w:val="en-GB"/>
        </w:rPr>
      </w:pPr>
      <w:r w:rsidRPr="00E72C9E">
        <w:rPr>
          <w:b/>
          <w:iCs/>
          <w:sz w:val="22"/>
          <w:szCs w:val="22"/>
          <w:u w:val="single"/>
          <w:lang w:val="en-GB"/>
        </w:rPr>
        <w:t>Issue 1</w:t>
      </w:r>
      <w:r>
        <w:rPr>
          <w:bCs/>
          <w:iCs/>
          <w:sz w:val="22"/>
          <w:szCs w:val="22"/>
          <w:lang w:val="en-GB"/>
        </w:rPr>
        <w:t xml:space="preserve"> (ambiguity</w:t>
      </w:r>
      <w:r w:rsidR="00922236">
        <w:rPr>
          <w:bCs/>
          <w:iCs/>
          <w:sz w:val="22"/>
          <w:szCs w:val="22"/>
          <w:lang w:val="en-GB"/>
        </w:rPr>
        <w:t xml:space="preserve"> issue</w:t>
      </w:r>
      <w:r>
        <w:rPr>
          <w:bCs/>
          <w:iCs/>
          <w:sz w:val="22"/>
          <w:szCs w:val="22"/>
          <w:lang w:val="en-GB"/>
        </w:rPr>
        <w:t>):</w:t>
      </w:r>
      <w:r w:rsidR="008E3782">
        <w:rPr>
          <w:bCs/>
          <w:iCs/>
          <w:sz w:val="22"/>
          <w:szCs w:val="22"/>
          <w:lang w:val="en-GB"/>
        </w:rPr>
        <w:t xml:space="preserve"> </w:t>
      </w:r>
      <w:r w:rsidR="003E1266">
        <w:rPr>
          <w:bCs/>
          <w:iCs/>
          <w:sz w:val="22"/>
          <w:szCs w:val="22"/>
          <w:lang w:val="en-GB"/>
        </w:rPr>
        <w:t>It is not clear this capability refers to which FG exactly</w:t>
      </w:r>
      <w:r w:rsidR="00782434">
        <w:rPr>
          <w:bCs/>
          <w:iCs/>
          <w:sz w:val="22"/>
          <w:szCs w:val="22"/>
          <w:lang w:val="en-GB"/>
        </w:rPr>
        <w:t>. More specifically, all the following FGs (</w:t>
      </w:r>
      <w:r w:rsidR="00170A38">
        <w:rPr>
          <w:bCs/>
          <w:iCs/>
          <w:sz w:val="22"/>
          <w:szCs w:val="22"/>
          <w:lang w:val="en-GB"/>
        </w:rPr>
        <w:t xml:space="preserve">FGs </w:t>
      </w:r>
      <w:r w:rsidR="00957B7F">
        <w:rPr>
          <w:bCs/>
          <w:iCs/>
          <w:sz w:val="22"/>
          <w:szCs w:val="22"/>
          <w:lang w:val="en-GB"/>
        </w:rPr>
        <w:t>5-11</w:t>
      </w:r>
      <w:r w:rsidR="000103B3">
        <w:rPr>
          <w:bCs/>
          <w:iCs/>
          <w:sz w:val="22"/>
          <w:szCs w:val="22"/>
          <w:lang w:val="en-GB"/>
        </w:rPr>
        <w:t xml:space="preserve"> / 5-11a / </w:t>
      </w:r>
      <w:r w:rsidR="00D01656">
        <w:rPr>
          <w:bCs/>
          <w:iCs/>
          <w:sz w:val="22"/>
          <w:szCs w:val="22"/>
          <w:lang w:val="en-GB"/>
        </w:rPr>
        <w:t xml:space="preserve">5-11b / </w:t>
      </w:r>
      <w:r w:rsidR="00D7310E">
        <w:rPr>
          <w:bCs/>
          <w:iCs/>
          <w:sz w:val="22"/>
          <w:szCs w:val="22"/>
          <w:lang w:val="en-GB"/>
        </w:rPr>
        <w:t>5-13 / 5-</w:t>
      </w:r>
      <w:r w:rsidR="003816E7">
        <w:rPr>
          <w:bCs/>
          <w:iCs/>
          <w:sz w:val="22"/>
          <w:szCs w:val="22"/>
          <w:lang w:val="en-GB"/>
        </w:rPr>
        <w:t>13a / 5-13</w:t>
      </w:r>
      <w:r w:rsidR="009C5F34">
        <w:rPr>
          <w:bCs/>
          <w:iCs/>
          <w:sz w:val="22"/>
          <w:szCs w:val="22"/>
          <w:lang w:val="en-GB"/>
        </w:rPr>
        <w:t xml:space="preserve">c / </w:t>
      </w:r>
      <w:r w:rsidR="004F44CC">
        <w:rPr>
          <w:bCs/>
          <w:iCs/>
          <w:sz w:val="22"/>
          <w:szCs w:val="22"/>
          <w:lang w:val="en-GB"/>
        </w:rPr>
        <w:t xml:space="preserve">5-5b </w:t>
      </w:r>
      <w:r w:rsidR="00782434">
        <w:rPr>
          <w:bCs/>
          <w:iCs/>
          <w:sz w:val="22"/>
          <w:szCs w:val="22"/>
          <w:lang w:val="en-GB"/>
        </w:rPr>
        <w:t>of Rl-15</w:t>
      </w:r>
      <w:r w:rsidR="00951787">
        <w:rPr>
          <w:bCs/>
          <w:iCs/>
          <w:sz w:val="22"/>
          <w:szCs w:val="22"/>
          <w:lang w:val="en-GB"/>
        </w:rPr>
        <w:t>,</w:t>
      </w:r>
      <w:r w:rsidR="00782434">
        <w:rPr>
          <w:bCs/>
          <w:iCs/>
          <w:sz w:val="22"/>
          <w:szCs w:val="22"/>
          <w:lang w:val="en-GB"/>
        </w:rPr>
        <w:t xml:space="preserve"> or </w:t>
      </w:r>
      <w:r w:rsidR="0050621A">
        <w:rPr>
          <w:bCs/>
          <w:iCs/>
          <w:sz w:val="22"/>
          <w:szCs w:val="22"/>
          <w:lang w:val="en-GB"/>
        </w:rPr>
        <w:t>FGs 22-3</w:t>
      </w:r>
      <w:r w:rsidR="006E6B36">
        <w:rPr>
          <w:bCs/>
          <w:iCs/>
          <w:sz w:val="22"/>
          <w:szCs w:val="22"/>
          <w:lang w:val="en-GB"/>
        </w:rPr>
        <w:t>f/g</w:t>
      </w:r>
      <w:r w:rsidR="00196F82">
        <w:rPr>
          <w:bCs/>
          <w:iCs/>
          <w:sz w:val="22"/>
          <w:szCs w:val="22"/>
          <w:lang w:val="en-GB"/>
        </w:rPr>
        <w:t>/h</w:t>
      </w:r>
      <w:r w:rsidR="006E6B36">
        <w:rPr>
          <w:bCs/>
          <w:iCs/>
          <w:sz w:val="22"/>
          <w:szCs w:val="22"/>
          <w:lang w:val="en-GB"/>
        </w:rPr>
        <w:t xml:space="preserve"> </w:t>
      </w:r>
      <w:r w:rsidR="00951787">
        <w:rPr>
          <w:bCs/>
          <w:iCs/>
          <w:sz w:val="22"/>
          <w:szCs w:val="22"/>
          <w:lang w:val="en-GB"/>
        </w:rPr>
        <w:t>and</w:t>
      </w:r>
      <w:r w:rsidR="006E6B36">
        <w:rPr>
          <w:bCs/>
          <w:iCs/>
          <w:sz w:val="22"/>
          <w:szCs w:val="22"/>
          <w:lang w:val="en-GB"/>
        </w:rPr>
        <w:t xml:space="preserve"> </w:t>
      </w:r>
      <w:r w:rsidR="00196F82">
        <w:rPr>
          <w:bCs/>
          <w:iCs/>
          <w:sz w:val="22"/>
          <w:szCs w:val="22"/>
          <w:lang w:val="en-GB"/>
        </w:rPr>
        <w:t>22-</w:t>
      </w:r>
      <w:r w:rsidR="00951787">
        <w:rPr>
          <w:bCs/>
          <w:iCs/>
          <w:sz w:val="22"/>
          <w:szCs w:val="22"/>
          <w:lang w:val="en-GB"/>
        </w:rPr>
        <w:t>4f/g/h</w:t>
      </w:r>
      <w:r w:rsidR="00196F82">
        <w:rPr>
          <w:bCs/>
          <w:iCs/>
          <w:sz w:val="22"/>
          <w:szCs w:val="22"/>
          <w:lang w:val="en-GB"/>
        </w:rPr>
        <w:t xml:space="preserve"> </w:t>
      </w:r>
      <w:r w:rsidR="00691F0B">
        <w:rPr>
          <w:bCs/>
          <w:iCs/>
          <w:sz w:val="22"/>
          <w:szCs w:val="22"/>
          <w:lang w:val="en-GB"/>
        </w:rPr>
        <w:t xml:space="preserve">of </w:t>
      </w:r>
      <w:r w:rsidR="00782434">
        <w:rPr>
          <w:bCs/>
          <w:iCs/>
          <w:sz w:val="22"/>
          <w:szCs w:val="22"/>
          <w:lang w:val="en-GB"/>
        </w:rPr>
        <w:t xml:space="preserve">Rel-16) can indicate a capability to receive </w:t>
      </w:r>
      <w:r w:rsidR="00201E30">
        <w:rPr>
          <w:bCs/>
          <w:iCs/>
          <w:sz w:val="22"/>
          <w:szCs w:val="22"/>
          <w:lang w:val="en-GB"/>
        </w:rPr>
        <w:t>more than one unicast PDSCH per slot</w:t>
      </w:r>
      <w:r w:rsidR="00D01656">
        <w:rPr>
          <w:bCs/>
          <w:iCs/>
          <w:sz w:val="22"/>
          <w:szCs w:val="22"/>
          <w:lang w:val="en-GB"/>
        </w:rPr>
        <w:t>, as shown below</w:t>
      </w:r>
      <w:r w:rsidR="00870425">
        <w:rPr>
          <w:bCs/>
          <w:iCs/>
          <w:sz w:val="22"/>
          <w:szCs w:val="22"/>
          <w:lang w:val="en-GB"/>
        </w:rPr>
        <w:t xml:space="preserve"> referring to </w:t>
      </w:r>
      <w:r w:rsidR="007041BB">
        <w:rPr>
          <w:bCs/>
          <w:iCs/>
          <w:sz w:val="22"/>
          <w:szCs w:val="22"/>
          <w:lang w:val="en-GB"/>
        </w:rPr>
        <w:t>38.306</w:t>
      </w:r>
      <w:r w:rsidR="004F44CC">
        <w:rPr>
          <w:bCs/>
          <w:iCs/>
          <w:sz w:val="22"/>
          <w:szCs w:val="22"/>
          <w:lang w:val="en-GB"/>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1BA4" w:rsidRPr="00B11372" w14:paraId="7B8E23AF" w14:textId="77777777" w:rsidTr="00AA679C">
        <w:trPr>
          <w:cantSplit/>
          <w:tblHeader/>
        </w:trPr>
        <w:tc>
          <w:tcPr>
            <w:tcW w:w="6917" w:type="dxa"/>
          </w:tcPr>
          <w:p w14:paraId="0F59305F" w14:textId="77777777" w:rsidR="00171BA4" w:rsidRPr="00B11372" w:rsidRDefault="00171BA4" w:rsidP="00AA679C">
            <w:pPr>
              <w:pStyle w:val="TAL"/>
              <w:rPr>
                <w:b/>
                <w:i/>
              </w:rPr>
            </w:pPr>
            <w:bookmarkStart w:id="3" w:name="_Hlk126413191"/>
            <w:r w:rsidRPr="00B11372">
              <w:rPr>
                <w:b/>
                <w:i/>
              </w:rPr>
              <w:lastRenderedPageBreak/>
              <w:t>pdsch-ProcessingType1-DifferentTB-PerSlot</w:t>
            </w:r>
            <w:bookmarkEnd w:id="3"/>
          </w:p>
          <w:p w14:paraId="6BA16C0C" w14:textId="77777777" w:rsidR="00171BA4" w:rsidRPr="00B11372" w:rsidRDefault="00171BA4" w:rsidP="00AA679C">
            <w:pPr>
              <w:pStyle w:val="TAL"/>
            </w:pPr>
            <w:r w:rsidRPr="00B11372">
              <w:t xml:space="preserve">Defines </w:t>
            </w:r>
            <w:r w:rsidRPr="004A36DD">
              <w:rPr>
                <w:highlight w:val="yellow"/>
              </w:rPr>
              <w:t>whether the UE capable of processing time capability 1 supports reception of up to two, four or seven unicast PDSCHs</w:t>
            </w:r>
            <w:r w:rsidRPr="00B11372">
              <w:t xml:space="preserve"> for several transport blocks with PDSCH scrambled using C-RNTI, TC-RNTI, MCS-C-RNTI or CS-RNTI in one serving cell within the same slot per CC that are multiplexed in time domain only.</w:t>
            </w:r>
          </w:p>
          <w:p w14:paraId="2ABB09C3" w14:textId="77777777" w:rsidR="00171BA4" w:rsidRPr="00B11372" w:rsidRDefault="00171BA4" w:rsidP="00AA679C">
            <w:pPr>
              <w:pStyle w:val="TAL"/>
            </w:pPr>
          </w:p>
          <w:p w14:paraId="64724BFD" w14:textId="77777777" w:rsidR="00171BA4" w:rsidRPr="00B11372" w:rsidRDefault="00171BA4" w:rsidP="00AA679C">
            <w:pPr>
              <w:pStyle w:val="TAN"/>
            </w:pPr>
            <w:r w:rsidRPr="00B11372">
              <w:t>NOTE:</w:t>
            </w:r>
            <w:r w:rsidRPr="00B11372">
              <w:tab/>
              <w:t>PDSCH(s) for Msg.4 is included.</w:t>
            </w:r>
          </w:p>
        </w:tc>
        <w:tc>
          <w:tcPr>
            <w:tcW w:w="709" w:type="dxa"/>
          </w:tcPr>
          <w:p w14:paraId="0FDA1410" w14:textId="77777777" w:rsidR="00171BA4" w:rsidRPr="00B11372" w:rsidRDefault="00171BA4" w:rsidP="00AA679C">
            <w:pPr>
              <w:pStyle w:val="TAL"/>
              <w:jc w:val="center"/>
            </w:pPr>
            <w:r w:rsidRPr="00B11372">
              <w:t>FS</w:t>
            </w:r>
          </w:p>
        </w:tc>
        <w:tc>
          <w:tcPr>
            <w:tcW w:w="567" w:type="dxa"/>
          </w:tcPr>
          <w:p w14:paraId="3C40538C" w14:textId="77777777" w:rsidR="00171BA4" w:rsidRPr="00B11372" w:rsidRDefault="00171BA4" w:rsidP="00AA679C">
            <w:pPr>
              <w:pStyle w:val="TAL"/>
              <w:jc w:val="center"/>
            </w:pPr>
            <w:r w:rsidRPr="00B11372">
              <w:t>No</w:t>
            </w:r>
          </w:p>
        </w:tc>
        <w:tc>
          <w:tcPr>
            <w:tcW w:w="709" w:type="dxa"/>
          </w:tcPr>
          <w:p w14:paraId="0AD2025F" w14:textId="77777777" w:rsidR="00171BA4" w:rsidRPr="00B11372" w:rsidRDefault="00171BA4" w:rsidP="00AA679C">
            <w:pPr>
              <w:pStyle w:val="TAL"/>
              <w:jc w:val="center"/>
            </w:pPr>
            <w:r w:rsidRPr="00B11372">
              <w:rPr>
                <w:bCs/>
                <w:iCs/>
              </w:rPr>
              <w:t>N/A</w:t>
            </w:r>
          </w:p>
        </w:tc>
        <w:tc>
          <w:tcPr>
            <w:tcW w:w="728" w:type="dxa"/>
          </w:tcPr>
          <w:p w14:paraId="35B1A831" w14:textId="77777777" w:rsidR="00171BA4" w:rsidRPr="00B11372" w:rsidRDefault="00171BA4" w:rsidP="00AA679C">
            <w:pPr>
              <w:pStyle w:val="TAL"/>
              <w:jc w:val="center"/>
            </w:pPr>
            <w:r w:rsidRPr="00B11372">
              <w:rPr>
                <w:bCs/>
                <w:iCs/>
              </w:rPr>
              <w:t>N/A</w:t>
            </w:r>
          </w:p>
        </w:tc>
      </w:tr>
      <w:tr w:rsidR="00171BA4" w:rsidRPr="00B11372" w14:paraId="74ED1FC9" w14:textId="77777777" w:rsidTr="00AA679C">
        <w:trPr>
          <w:cantSplit/>
          <w:tblHeader/>
        </w:trPr>
        <w:tc>
          <w:tcPr>
            <w:tcW w:w="6917" w:type="dxa"/>
          </w:tcPr>
          <w:p w14:paraId="16FBE025" w14:textId="77777777" w:rsidR="00171BA4" w:rsidRPr="00B11372" w:rsidRDefault="00171BA4" w:rsidP="00AA679C">
            <w:pPr>
              <w:pStyle w:val="TAL"/>
              <w:rPr>
                <w:b/>
                <w:i/>
              </w:rPr>
            </w:pPr>
            <w:r w:rsidRPr="00B11372">
              <w:rPr>
                <w:b/>
                <w:i/>
              </w:rPr>
              <w:t>pdsch-ProcessingType2</w:t>
            </w:r>
          </w:p>
          <w:p w14:paraId="57D2B0C0" w14:textId="77777777" w:rsidR="00171BA4" w:rsidRPr="00B11372" w:rsidRDefault="00171BA4" w:rsidP="00AA679C">
            <w:pPr>
              <w:pStyle w:val="TAL"/>
            </w:pPr>
            <w:r w:rsidRPr="00B11372">
              <w:t xml:space="preserve">Indicates whether the UE supports PDSCH processing capability 2. The UE supports it only if all serving cells are self-scheduled and if all serving cells in one band on which the network configured processingType2 use the same subcarrier spacing. This capability </w:t>
            </w:r>
            <w:proofErr w:type="spellStart"/>
            <w:r w:rsidRPr="00B11372">
              <w:t>signalling</w:t>
            </w:r>
            <w:proofErr w:type="spellEnd"/>
            <w:r w:rsidRPr="00B11372">
              <w:t xml:space="preserve"> comprises the following parameters for each sub-carrier spacing supported by the UE.</w:t>
            </w:r>
          </w:p>
          <w:p w14:paraId="48D39043" w14:textId="77777777" w:rsidR="00171BA4" w:rsidRPr="00B11372" w:rsidRDefault="00171BA4" w:rsidP="00AA679C">
            <w:pPr>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PDSCH processing capability 2 when the number of configured carriers is larger than </w:t>
            </w:r>
            <w:proofErr w:type="spellStart"/>
            <w:r w:rsidRPr="00B11372">
              <w:rPr>
                <w:rFonts w:ascii="Arial" w:hAnsi="Arial" w:cs="Arial"/>
                <w:i/>
                <w:sz w:val="18"/>
                <w:szCs w:val="18"/>
              </w:rPr>
              <w:t>numberOfCarriers</w:t>
            </w:r>
            <w:proofErr w:type="spellEnd"/>
            <w:r w:rsidRPr="00B11372">
              <w:rPr>
                <w:rFonts w:ascii="Arial" w:hAnsi="Arial" w:cs="Arial"/>
                <w:sz w:val="18"/>
                <w:szCs w:val="18"/>
              </w:rPr>
              <w:t xml:space="preserve"> for a reported value of </w:t>
            </w:r>
            <w:proofErr w:type="spellStart"/>
            <w:r w:rsidRPr="00B11372">
              <w:rPr>
                <w:rFonts w:ascii="Arial" w:hAnsi="Arial" w:cs="Arial"/>
                <w:i/>
                <w:sz w:val="18"/>
                <w:szCs w:val="18"/>
              </w:rPr>
              <w:t>differentTB-PerSlot</w:t>
            </w:r>
            <w:proofErr w:type="spellEnd"/>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w:t>
            </w:r>
            <w:proofErr w:type="spellStart"/>
            <w:r w:rsidRPr="00B11372">
              <w:rPr>
                <w:rFonts w:ascii="Arial" w:hAnsi="Arial" w:cs="Arial"/>
                <w:sz w:val="18"/>
                <w:szCs w:val="18"/>
              </w:rPr>
              <w:t>sc</w:t>
            </w:r>
            <w:proofErr w:type="spellEnd"/>
            <w:r w:rsidRPr="00B11372">
              <w:rPr>
                <w:rFonts w:ascii="Arial" w:hAnsi="Arial" w:cs="Arial"/>
                <w:sz w:val="18"/>
                <w:szCs w:val="18"/>
              </w:rPr>
              <w:t xml:space="preserve">',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7752445C" w14:textId="77777777" w:rsidR="00171BA4" w:rsidRPr="00B11372" w:rsidRDefault="00171BA4" w:rsidP="00AA679C">
            <w:pPr>
              <w:pStyle w:val="B1"/>
            </w:pPr>
            <w:r w:rsidRPr="00B11372">
              <w:rPr>
                <w:rFonts w:ascii="Arial" w:hAnsi="Arial" w:cs="Arial"/>
                <w:sz w:val="18"/>
                <w:szCs w:val="18"/>
              </w:rPr>
              <w:t>-</w:t>
            </w:r>
            <w:r w:rsidRPr="00B11372">
              <w:rPr>
                <w:rFonts w:ascii="Arial" w:hAnsi="Arial" w:cs="Arial"/>
                <w:sz w:val="18"/>
                <w:szCs w:val="18"/>
              </w:rPr>
              <w:tab/>
            </w:r>
            <w:proofErr w:type="spellStart"/>
            <w:r w:rsidRPr="004A36DD">
              <w:rPr>
                <w:rFonts w:ascii="Arial" w:hAnsi="Arial" w:cs="Arial"/>
                <w:i/>
                <w:sz w:val="18"/>
                <w:szCs w:val="18"/>
                <w:highlight w:val="yellow"/>
              </w:rPr>
              <w:t>differentTB-PerSlot</w:t>
            </w:r>
            <w:proofErr w:type="spellEnd"/>
            <w:r w:rsidRPr="004A36DD">
              <w:rPr>
                <w:rFonts w:ascii="Arial" w:hAnsi="Arial" w:cs="Arial"/>
                <w:sz w:val="18"/>
                <w:szCs w:val="18"/>
                <w:highlight w:val="yellow"/>
              </w:rPr>
              <w:t xml:space="preserve"> indicates whether the UE supports processing type 2 for 1, 2, 4 and/or 7 unicast PDSCHs</w:t>
            </w:r>
            <w:r w:rsidRPr="00B11372">
              <w:rPr>
                <w:rFonts w:ascii="Arial" w:hAnsi="Arial" w:cs="Arial"/>
                <w:sz w:val="18"/>
                <w:szCs w:val="18"/>
              </w:rPr>
              <w:t xml:space="preserve"> for different transport blocks per slot</w:t>
            </w:r>
            <w:r w:rsidRPr="00B11372">
              <w:t xml:space="preserve"> </w:t>
            </w:r>
            <w:r w:rsidRPr="00B11372">
              <w:rPr>
                <w:rFonts w:ascii="Arial" w:hAnsi="Arial" w:cs="Arial"/>
                <w:sz w:val="18"/>
                <w:szCs w:val="18"/>
              </w:rPr>
              <w:t xml:space="preserve">per CC; and if so, it indicates up to which number of CA serving cells the UE supports that number of unicast PDSCHs for different </w:t>
            </w:r>
            <w:proofErr w:type="spellStart"/>
            <w:r w:rsidRPr="00B11372">
              <w:rPr>
                <w:rFonts w:ascii="Arial" w:hAnsi="Arial" w:cs="Arial"/>
                <w:sz w:val="18"/>
                <w:szCs w:val="18"/>
              </w:rPr>
              <w:t>TBs.</w:t>
            </w:r>
            <w:proofErr w:type="spellEnd"/>
            <w:r w:rsidRPr="00B11372">
              <w:rPr>
                <w:rFonts w:ascii="Arial" w:hAnsi="Arial" w:cs="Arial"/>
                <w:sz w:val="18"/>
                <w:szCs w:val="18"/>
              </w:rPr>
              <w:t xml:space="preserve"> The UE shall include at least one of </w:t>
            </w:r>
            <w:proofErr w:type="spellStart"/>
            <w:r w:rsidRPr="00B11372">
              <w:rPr>
                <w:rFonts w:ascii="Arial" w:hAnsi="Arial" w:cs="Arial"/>
                <w:i/>
                <w:sz w:val="18"/>
                <w:szCs w:val="18"/>
              </w:rPr>
              <w:t>numberOfCarriers</w:t>
            </w:r>
            <w:proofErr w:type="spellEnd"/>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pdsch-ProcessingType2</w:t>
            </w:r>
            <w:r w:rsidRPr="00B11372">
              <w:rPr>
                <w:rFonts w:ascii="Arial" w:hAnsi="Arial" w:cs="Arial"/>
                <w:sz w:val="18"/>
                <w:szCs w:val="18"/>
              </w:rPr>
              <w:t xml:space="preserve"> is indicated.</w:t>
            </w:r>
          </w:p>
        </w:tc>
        <w:tc>
          <w:tcPr>
            <w:tcW w:w="709" w:type="dxa"/>
          </w:tcPr>
          <w:p w14:paraId="2A157E73" w14:textId="77777777" w:rsidR="00171BA4" w:rsidRPr="00B11372" w:rsidRDefault="00171BA4" w:rsidP="00AA679C">
            <w:pPr>
              <w:pStyle w:val="TAL"/>
              <w:jc w:val="center"/>
            </w:pPr>
            <w:r w:rsidRPr="00B11372">
              <w:rPr>
                <w:lang w:eastAsia="ko-KR"/>
              </w:rPr>
              <w:t>FS</w:t>
            </w:r>
          </w:p>
        </w:tc>
        <w:tc>
          <w:tcPr>
            <w:tcW w:w="567" w:type="dxa"/>
          </w:tcPr>
          <w:p w14:paraId="15A0D387" w14:textId="77777777" w:rsidR="00171BA4" w:rsidRPr="00B11372" w:rsidRDefault="00171BA4" w:rsidP="00AA679C">
            <w:pPr>
              <w:pStyle w:val="TAL"/>
              <w:jc w:val="center"/>
            </w:pPr>
            <w:r w:rsidRPr="00B11372">
              <w:t>No</w:t>
            </w:r>
          </w:p>
        </w:tc>
        <w:tc>
          <w:tcPr>
            <w:tcW w:w="709" w:type="dxa"/>
          </w:tcPr>
          <w:p w14:paraId="55DF9C09" w14:textId="77777777" w:rsidR="00171BA4" w:rsidRPr="00B11372" w:rsidRDefault="00171BA4" w:rsidP="00AA679C">
            <w:pPr>
              <w:pStyle w:val="TAL"/>
              <w:jc w:val="center"/>
            </w:pPr>
            <w:r w:rsidRPr="00B11372">
              <w:rPr>
                <w:bCs/>
                <w:iCs/>
              </w:rPr>
              <w:t>N/A</w:t>
            </w:r>
          </w:p>
        </w:tc>
        <w:tc>
          <w:tcPr>
            <w:tcW w:w="728" w:type="dxa"/>
          </w:tcPr>
          <w:p w14:paraId="7E71F5BC" w14:textId="77777777" w:rsidR="00171BA4" w:rsidRPr="00B11372" w:rsidRDefault="00171BA4" w:rsidP="00AA679C">
            <w:pPr>
              <w:pStyle w:val="TAL"/>
              <w:jc w:val="center"/>
            </w:pPr>
            <w:r w:rsidRPr="00B11372">
              <w:t>FR1 only</w:t>
            </w:r>
          </w:p>
        </w:tc>
      </w:tr>
      <w:tr w:rsidR="00171BA4" w:rsidRPr="00B11372" w14:paraId="1C24D897" w14:textId="77777777" w:rsidTr="00AA679C">
        <w:trPr>
          <w:cantSplit/>
          <w:tblHeader/>
        </w:trPr>
        <w:tc>
          <w:tcPr>
            <w:tcW w:w="6917" w:type="dxa"/>
          </w:tcPr>
          <w:p w14:paraId="47E950D7" w14:textId="77777777" w:rsidR="00171BA4" w:rsidRPr="00B11372" w:rsidRDefault="00171BA4" w:rsidP="00AA679C">
            <w:pPr>
              <w:pStyle w:val="TAL"/>
              <w:rPr>
                <w:rFonts w:cs="Arial"/>
                <w:b/>
                <w:i/>
                <w:szCs w:val="18"/>
              </w:rPr>
            </w:pPr>
            <w:r w:rsidRPr="00B11372">
              <w:rPr>
                <w:rFonts w:cs="Arial"/>
                <w:b/>
                <w:i/>
                <w:szCs w:val="18"/>
              </w:rPr>
              <w:t>pdsch-ProcessingType2-Limited</w:t>
            </w:r>
          </w:p>
          <w:p w14:paraId="5CCF1475" w14:textId="77777777" w:rsidR="00171BA4" w:rsidRPr="00B11372" w:rsidRDefault="00171BA4" w:rsidP="00AA679C">
            <w:pPr>
              <w:pStyle w:val="TAL"/>
              <w:rPr>
                <w:rFonts w:cs="Arial"/>
                <w:szCs w:val="18"/>
              </w:rPr>
            </w:pPr>
            <w:r w:rsidRPr="00B11372">
              <w:rPr>
                <w:rFonts w:cs="Arial"/>
                <w:szCs w:val="18"/>
              </w:rPr>
              <w:t xml:space="preserve">Indicates whether the UE supports PDSCH processing capability 2 with scheduling limitation for SCS 30kHz. This capability </w:t>
            </w:r>
            <w:proofErr w:type="spellStart"/>
            <w:r w:rsidRPr="00B11372">
              <w:rPr>
                <w:rFonts w:cs="Arial"/>
                <w:szCs w:val="18"/>
              </w:rPr>
              <w:t>signalling</w:t>
            </w:r>
            <w:proofErr w:type="spellEnd"/>
            <w:r w:rsidRPr="00B11372">
              <w:rPr>
                <w:rFonts w:cs="Arial"/>
                <w:szCs w:val="18"/>
              </w:rPr>
              <w:t xml:space="preserve"> comprises the following parameter.</w:t>
            </w:r>
          </w:p>
          <w:p w14:paraId="0F50A9DE" w14:textId="77777777" w:rsidR="00171BA4" w:rsidRPr="00B11372" w:rsidRDefault="00171BA4" w:rsidP="00AA679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4A36DD">
              <w:rPr>
                <w:rFonts w:ascii="Arial" w:hAnsi="Arial" w:cs="Arial"/>
                <w:i/>
                <w:sz w:val="18"/>
                <w:szCs w:val="18"/>
                <w:highlight w:val="yellow"/>
              </w:rPr>
              <w:t>differentTB-PerSlot-SCS-30kHz</w:t>
            </w:r>
            <w:r w:rsidRPr="004A36DD">
              <w:rPr>
                <w:rFonts w:ascii="Arial" w:hAnsi="Arial" w:cs="Arial"/>
                <w:sz w:val="18"/>
                <w:szCs w:val="18"/>
                <w:highlight w:val="yellow"/>
              </w:rPr>
              <w:t xml:space="preserve"> indicates the number of different TBs per slot.</w:t>
            </w:r>
          </w:p>
          <w:p w14:paraId="24916990" w14:textId="77777777" w:rsidR="00171BA4" w:rsidRPr="00B11372" w:rsidRDefault="00171BA4" w:rsidP="00AA679C">
            <w:pPr>
              <w:pStyle w:val="TAL"/>
              <w:rPr>
                <w:rFonts w:cs="Arial"/>
                <w:szCs w:val="18"/>
              </w:rPr>
            </w:pPr>
            <w:r w:rsidRPr="00B11372">
              <w:rPr>
                <w:rFonts w:cs="Arial"/>
                <w:szCs w:val="18"/>
              </w:rPr>
              <w:t>The UE supports this limited processing capability 2 only if:</w:t>
            </w:r>
          </w:p>
          <w:p w14:paraId="798B90D3" w14:textId="77777777" w:rsidR="00171BA4" w:rsidRPr="00B11372" w:rsidRDefault="00171BA4" w:rsidP="00AA679C">
            <w:pPr>
              <w:pStyle w:val="B1"/>
              <w:rPr>
                <w:rFonts w:ascii="Arial" w:hAnsi="Arial" w:cs="Arial"/>
                <w:sz w:val="18"/>
                <w:szCs w:val="18"/>
              </w:rPr>
            </w:pPr>
            <w:r w:rsidRPr="00B11372">
              <w:rPr>
                <w:rFonts w:ascii="Arial" w:hAnsi="Arial" w:cs="Arial"/>
                <w:sz w:val="18"/>
                <w:szCs w:val="18"/>
              </w:rPr>
              <w:t>1)</w:t>
            </w:r>
            <w:r w:rsidRPr="00B11372">
              <w:rPr>
                <w:rFonts w:ascii="Arial" w:hAnsi="Arial" w:cs="Arial"/>
                <w:sz w:val="18"/>
                <w:szCs w:val="18"/>
              </w:rPr>
              <w:tab/>
              <w:t>One carrier is configured in the band, independent of the number of carriers configured in the other bands;</w:t>
            </w:r>
          </w:p>
          <w:p w14:paraId="7A3FF4D8" w14:textId="77777777" w:rsidR="00171BA4" w:rsidRPr="00B11372" w:rsidRDefault="00171BA4" w:rsidP="00AA679C">
            <w:pPr>
              <w:pStyle w:val="B1"/>
              <w:rPr>
                <w:rFonts w:ascii="Arial" w:hAnsi="Arial" w:cs="Arial"/>
                <w:sz w:val="18"/>
                <w:szCs w:val="18"/>
              </w:rPr>
            </w:pPr>
            <w:r w:rsidRPr="00B11372">
              <w:rPr>
                <w:rFonts w:ascii="Arial" w:hAnsi="Arial" w:cs="Arial"/>
                <w:sz w:val="18"/>
                <w:szCs w:val="18"/>
              </w:rPr>
              <w:t>2)</w:t>
            </w:r>
            <w:r w:rsidRPr="00B11372">
              <w:rPr>
                <w:rFonts w:ascii="Arial" w:hAnsi="Arial" w:cs="Arial"/>
                <w:sz w:val="18"/>
                <w:szCs w:val="18"/>
              </w:rPr>
              <w:tab/>
              <w:t>The maximum bandwidth of PDSCH is 136 PRBs;</w:t>
            </w:r>
          </w:p>
          <w:p w14:paraId="02A10EF7" w14:textId="77777777" w:rsidR="00171BA4" w:rsidRPr="00B11372" w:rsidRDefault="00171BA4" w:rsidP="00AA679C">
            <w:pPr>
              <w:pStyle w:val="B1"/>
              <w:spacing w:after="0"/>
              <w:rPr>
                <w:rFonts w:ascii="Arial" w:hAnsi="Arial" w:cs="Arial"/>
                <w:b/>
                <w:i/>
                <w:sz w:val="18"/>
                <w:szCs w:val="18"/>
              </w:rPr>
            </w:pPr>
            <w:r w:rsidRPr="00B11372">
              <w:rPr>
                <w:rFonts w:ascii="Arial" w:hAnsi="Arial" w:cs="Arial"/>
                <w:sz w:val="18"/>
                <w:szCs w:val="18"/>
              </w:rPr>
              <w:t>3)</w:t>
            </w:r>
            <w:r w:rsidRPr="00B11372">
              <w:rPr>
                <w:rFonts w:ascii="Arial" w:hAnsi="Arial" w:cs="Arial"/>
                <w:sz w:val="18"/>
                <w:szCs w:val="18"/>
              </w:rPr>
              <w:tab/>
              <w:t>N1 based on Table 5.3-2 of TS 38.214 [12] for SCS 30 kHz.</w:t>
            </w:r>
          </w:p>
        </w:tc>
        <w:tc>
          <w:tcPr>
            <w:tcW w:w="709" w:type="dxa"/>
          </w:tcPr>
          <w:p w14:paraId="77C7BD05" w14:textId="77777777" w:rsidR="00171BA4" w:rsidRPr="00B11372" w:rsidRDefault="00171BA4" w:rsidP="00AA679C">
            <w:pPr>
              <w:pStyle w:val="TAL"/>
              <w:jc w:val="center"/>
              <w:rPr>
                <w:lang w:eastAsia="ko-KR"/>
              </w:rPr>
            </w:pPr>
            <w:r w:rsidRPr="00B11372">
              <w:t>FS</w:t>
            </w:r>
          </w:p>
        </w:tc>
        <w:tc>
          <w:tcPr>
            <w:tcW w:w="567" w:type="dxa"/>
          </w:tcPr>
          <w:p w14:paraId="44AB57DD" w14:textId="77777777" w:rsidR="00171BA4" w:rsidRPr="00B11372" w:rsidRDefault="00171BA4" w:rsidP="00AA679C">
            <w:pPr>
              <w:pStyle w:val="TAL"/>
              <w:jc w:val="center"/>
            </w:pPr>
            <w:r w:rsidRPr="00B11372">
              <w:t>No</w:t>
            </w:r>
          </w:p>
        </w:tc>
        <w:tc>
          <w:tcPr>
            <w:tcW w:w="709" w:type="dxa"/>
          </w:tcPr>
          <w:p w14:paraId="7C568B2E" w14:textId="77777777" w:rsidR="00171BA4" w:rsidRPr="00B11372" w:rsidRDefault="00171BA4" w:rsidP="00AA679C">
            <w:pPr>
              <w:pStyle w:val="TAL"/>
              <w:jc w:val="center"/>
            </w:pPr>
            <w:r w:rsidRPr="00B11372">
              <w:rPr>
                <w:bCs/>
                <w:iCs/>
              </w:rPr>
              <w:t>N/A</w:t>
            </w:r>
          </w:p>
        </w:tc>
        <w:tc>
          <w:tcPr>
            <w:tcW w:w="728" w:type="dxa"/>
          </w:tcPr>
          <w:p w14:paraId="1F265202" w14:textId="77777777" w:rsidR="00171BA4" w:rsidRPr="00B11372" w:rsidRDefault="00171BA4" w:rsidP="00AA679C">
            <w:pPr>
              <w:pStyle w:val="TAL"/>
              <w:jc w:val="center"/>
            </w:pPr>
            <w:r w:rsidRPr="00B11372">
              <w:t>FR1 only</w:t>
            </w:r>
          </w:p>
        </w:tc>
      </w:tr>
      <w:tr w:rsidR="001F2129" w:rsidRPr="00B11372" w14:paraId="79EBA169" w14:textId="77777777" w:rsidTr="00AA679C">
        <w:trPr>
          <w:cantSplit/>
          <w:tblHeader/>
        </w:trPr>
        <w:tc>
          <w:tcPr>
            <w:tcW w:w="6917" w:type="dxa"/>
          </w:tcPr>
          <w:p w14:paraId="34E664E3" w14:textId="77777777" w:rsidR="001F2129" w:rsidRPr="00B11372" w:rsidRDefault="001F2129" w:rsidP="00AA679C">
            <w:pPr>
              <w:pStyle w:val="TAL"/>
              <w:rPr>
                <w:b/>
                <w:i/>
              </w:rPr>
            </w:pPr>
            <w:r w:rsidRPr="00B11372">
              <w:rPr>
                <w:b/>
                <w:i/>
              </w:rPr>
              <w:t>cbgPDSCH-ProcessingType1-DifferentTB-PerSlot-r16</w:t>
            </w:r>
          </w:p>
          <w:p w14:paraId="05B91D54" w14:textId="77777777" w:rsidR="001F2129" w:rsidRPr="00B11372" w:rsidRDefault="001F2129" w:rsidP="00AA679C">
            <w:pPr>
              <w:pStyle w:val="TAL"/>
              <w:rPr>
                <w:b/>
                <w:i/>
              </w:rPr>
            </w:pPr>
            <w:r w:rsidRPr="00B11372">
              <w:t xml:space="preserve">Defines whether the UE capable of processing time capability 1 supports CBG based reception </w:t>
            </w:r>
            <w:r w:rsidRPr="001F2129">
              <w:rPr>
                <w:highlight w:val="yellow"/>
              </w:rPr>
              <w:t>with one or with up to two or with up to four or with up to seven unicast PDSCHs per slot per CC.</w:t>
            </w:r>
          </w:p>
        </w:tc>
        <w:tc>
          <w:tcPr>
            <w:tcW w:w="709" w:type="dxa"/>
          </w:tcPr>
          <w:p w14:paraId="29A6D039" w14:textId="77777777" w:rsidR="001F2129" w:rsidRPr="00B11372" w:rsidRDefault="001F2129" w:rsidP="00AA679C">
            <w:pPr>
              <w:pStyle w:val="TAL"/>
              <w:jc w:val="center"/>
            </w:pPr>
            <w:r w:rsidRPr="00B11372">
              <w:t>FS</w:t>
            </w:r>
          </w:p>
        </w:tc>
        <w:tc>
          <w:tcPr>
            <w:tcW w:w="567" w:type="dxa"/>
          </w:tcPr>
          <w:p w14:paraId="7F8ED0BA" w14:textId="77777777" w:rsidR="001F2129" w:rsidRPr="00B11372" w:rsidRDefault="001F2129" w:rsidP="00AA679C">
            <w:pPr>
              <w:pStyle w:val="TAL"/>
              <w:jc w:val="center"/>
            </w:pPr>
            <w:r w:rsidRPr="00B11372">
              <w:t>No</w:t>
            </w:r>
          </w:p>
        </w:tc>
        <w:tc>
          <w:tcPr>
            <w:tcW w:w="709" w:type="dxa"/>
          </w:tcPr>
          <w:p w14:paraId="24EA6E5A" w14:textId="77777777" w:rsidR="001F2129" w:rsidRPr="00B11372" w:rsidRDefault="001F2129" w:rsidP="00AA679C">
            <w:pPr>
              <w:pStyle w:val="TAL"/>
              <w:jc w:val="center"/>
            </w:pPr>
            <w:r w:rsidRPr="00B11372">
              <w:rPr>
                <w:bCs/>
                <w:iCs/>
              </w:rPr>
              <w:t>N/A</w:t>
            </w:r>
          </w:p>
        </w:tc>
        <w:tc>
          <w:tcPr>
            <w:tcW w:w="728" w:type="dxa"/>
          </w:tcPr>
          <w:p w14:paraId="5098330F" w14:textId="77777777" w:rsidR="001F2129" w:rsidRPr="00B11372" w:rsidRDefault="001F2129" w:rsidP="00AA679C">
            <w:pPr>
              <w:pStyle w:val="TAL"/>
              <w:jc w:val="center"/>
            </w:pPr>
            <w:r w:rsidRPr="00B11372">
              <w:rPr>
                <w:bCs/>
                <w:iCs/>
              </w:rPr>
              <w:t>N/A</w:t>
            </w:r>
          </w:p>
        </w:tc>
      </w:tr>
      <w:tr w:rsidR="001F2129" w:rsidRPr="00B11372" w14:paraId="3E0C8E3B" w14:textId="77777777" w:rsidTr="00AA679C">
        <w:trPr>
          <w:cantSplit/>
          <w:tblHeader/>
        </w:trPr>
        <w:tc>
          <w:tcPr>
            <w:tcW w:w="6917" w:type="dxa"/>
          </w:tcPr>
          <w:p w14:paraId="5F9C269D" w14:textId="77777777" w:rsidR="001F2129" w:rsidRPr="00B11372" w:rsidRDefault="001F2129" w:rsidP="00AA679C">
            <w:pPr>
              <w:pStyle w:val="TAL"/>
              <w:rPr>
                <w:b/>
                <w:i/>
              </w:rPr>
            </w:pPr>
            <w:r w:rsidRPr="00B11372">
              <w:rPr>
                <w:b/>
                <w:i/>
              </w:rPr>
              <w:t>cbgPDSCH-ProcessingType2-DifferentTB-PerSlot-r16</w:t>
            </w:r>
          </w:p>
          <w:p w14:paraId="04823D6A" w14:textId="77777777" w:rsidR="001F2129" w:rsidRPr="00B11372" w:rsidRDefault="001F2129" w:rsidP="00AA679C">
            <w:pPr>
              <w:pStyle w:val="TAL"/>
              <w:rPr>
                <w:b/>
                <w:i/>
              </w:rPr>
            </w:pPr>
            <w:r w:rsidRPr="00B11372">
              <w:t xml:space="preserve">Defines whether the UE capable of processing time capability 2 supports CBG based reception </w:t>
            </w:r>
            <w:r w:rsidRPr="00B64016">
              <w:rPr>
                <w:highlight w:val="yellow"/>
              </w:rPr>
              <w:t>with one or with up to two or with up to four or with up to seven unicast PDSCHs per slot per CC</w:t>
            </w:r>
            <w:r w:rsidRPr="00B11372">
              <w:t>.</w:t>
            </w:r>
          </w:p>
        </w:tc>
        <w:tc>
          <w:tcPr>
            <w:tcW w:w="709" w:type="dxa"/>
          </w:tcPr>
          <w:p w14:paraId="137ABFF6" w14:textId="77777777" w:rsidR="001F2129" w:rsidRPr="00B11372" w:rsidRDefault="001F2129" w:rsidP="00AA679C">
            <w:pPr>
              <w:pStyle w:val="TAL"/>
              <w:jc w:val="center"/>
            </w:pPr>
            <w:r w:rsidRPr="00B11372">
              <w:t>FS</w:t>
            </w:r>
          </w:p>
        </w:tc>
        <w:tc>
          <w:tcPr>
            <w:tcW w:w="567" w:type="dxa"/>
          </w:tcPr>
          <w:p w14:paraId="6722F989" w14:textId="77777777" w:rsidR="001F2129" w:rsidRPr="00B11372" w:rsidRDefault="001F2129" w:rsidP="00AA679C">
            <w:pPr>
              <w:pStyle w:val="TAL"/>
              <w:jc w:val="center"/>
            </w:pPr>
            <w:r w:rsidRPr="00B11372">
              <w:t>No</w:t>
            </w:r>
          </w:p>
        </w:tc>
        <w:tc>
          <w:tcPr>
            <w:tcW w:w="709" w:type="dxa"/>
          </w:tcPr>
          <w:p w14:paraId="43CBED50" w14:textId="77777777" w:rsidR="001F2129" w:rsidRPr="00B11372" w:rsidRDefault="001F2129" w:rsidP="00AA679C">
            <w:pPr>
              <w:pStyle w:val="TAL"/>
              <w:jc w:val="center"/>
            </w:pPr>
            <w:r w:rsidRPr="00B11372">
              <w:rPr>
                <w:bCs/>
                <w:iCs/>
              </w:rPr>
              <w:t>N/A</w:t>
            </w:r>
          </w:p>
        </w:tc>
        <w:tc>
          <w:tcPr>
            <w:tcW w:w="728" w:type="dxa"/>
          </w:tcPr>
          <w:p w14:paraId="015BE92A" w14:textId="77777777" w:rsidR="001F2129" w:rsidRPr="00B11372" w:rsidRDefault="001F2129" w:rsidP="00AA679C">
            <w:pPr>
              <w:pStyle w:val="TAL"/>
              <w:jc w:val="center"/>
            </w:pPr>
            <w:r w:rsidRPr="00B11372">
              <w:rPr>
                <w:bCs/>
                <w:iCs/>
              </w:rPr>
              <w:t>N/A</w:t>
            </w:r>
          </w:p>
        </w:tc>
      </w:tr>
    </w:tbl>
    <w:p w14:paraId="4533EDF5" w14:textId="77777777" w:rsidR="00201E30" w:rsidRPr="00A137C2" w:rsidRDefault="00201E30" w:rsidP="00BC2485">
      <w:pPr>
        <w:jc w:val="both"/>
        <w:rPr>
          <w:rFonts w:asciiTheme="majorBidi" w:hAnsiTheme="majorBidi" w:cstheme="majorBidi"/>
          <w:b/>
          <w:iCs/>
          <w:szCs w:val="18"/>
          <w:lang w:val="en-GB" w:eastAsia="ko-KR"/>
        </w:rPr>
      </w:pPr>
    </w:p>
    <w:p w14:paraId="0DCE5A50" w14:textId="12009218" w:rsidR="00323C38" w:rsidRDefault="000F7FE3" w:rsidP="00F9773E">
      <w:pPr>
        <w:pStyle w:val="ListParagraph"/>
        <w:ind w:left="0"/>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Given this</w:t>
      </w:r>
      <w:r w:rsidR="0036621A">
        <w:rPr>
          <w:rFonts w:asciiTheme="majorBidi" w:hAnsiTheme="majorBidi" w:cstheme="majorBidi"/>
          <w:bCs/>
          <w:iCs/>
          <w:szCs w:val="18"/>
          <w:lang w:val="en-GB" w:eastAsia="ko-KR"/>
        </w:rPr>
        <w:t xml:space="preserve">, should the UE consider only one </w:t>
      </w:r>
      <w:r>
        <w:rPr>
          <w:rFonts w:asciiTheme="majorBidi" w:hAnsiTheme="majorBidi" w:cstheme="majorBidi"/>
          <w:bCs/>
          <w:iCs/>
          <w:szCs w:val="18"/>
          <w:lang w:val="en-GB" w:eastAsia="ko-KR"/>
        </w:rPr>
        <w:t xml:space="preserve">or multiple of the UE capabilities above? </w:t>
      </w:r>
      <w:r w:rsidR="00B15D00">
        <w:rPr>
          <w:rFonts w:asciiTheme="majorBidi" w:hAnsiTheme="majorBidi" w:cstheme="majorBidi"/>
          <w:bCs/>
          <w:iCs/>
          <w:szCs w:val="18"/>
          <w:lang w:val="en-GB" w:eastAsia="ko-KR"/>
        </w:rPr>
        <w:t>Or should the UE</w:t>
      </w:r>
      <w:r w:rsidR="00D910E6">
        <w:rPr>
          <w:rFonts w:asciiTheme="majorBidi" w:hAnsiTheme="majorBidi" w:cstheme="majorBidi"/>
          <w:bCs/>
          <w:iCs/>
          <w:szCs w:val="18"/>
          <w:lang w:val="en-GB" w:eastAsia="ko-KR"/>
        </w:rPr>
        <w:t xml:space="preserve"> take in to account the RRC configurations that enables </w:t>
      </w:r>
      <w:r w:rsidR="003C10AC">
        <w:rPr>
          <w:rFonts w:asciiTheme="majorBidi" w:hAnsiTheme="majorBidi" w:cstheme="majorBidi"/>
          <w:bCs/>
          <w:iCs/>
          <w:szCs w:val="18"/>
          <w:lang w:val="en-GB" w:eastAsia="ko-KR"/>
        </w:rPr>
        <w:t>PDSCH processing Type 2 (</w:t>
      </w:r>
      <w:r w:rsidR="001813CE" w:rsidRPr="001813CE">
        <w:rPr>
          <w:rFonts w:asciiTheme="majorBidi" w:hAnsiTheme="majorBidi" w:cstheme="majorBidi"/>
          <w:bCs/>
          <w:i/>
          <w:iCs/>
          <w:szCs w:val="18"/>
          <w:lang w:eastAsia="ko-KR"/>
        </w:rPr>
        <w:t>processingType2Enabled</w:t>
      </w:r>
      <w:r w:rsidR="003C10AC">
        <w:rPr>
          <w:rFonts w:asciiTheme="majorBidi" w:hAnsiTheme="majorBidi" w:cstheme="majorBidi"/>
          <w:bCs/>
          <w:iCs/>
          <w:szCs w:val="18"/>
          <w:lang w:val="en-GB" w:eastAsia="ko-KR"/>
        </w:rPr>
        <w:t>)</w:t>
      </w:r>
      <w:r w:rsidR="007A4572">
        <w:rPr>
          <w:rFonts w:asciiTheme="majorBidi" w:hAnsiTheme="majorBidi" w:cstheme="majorBidi"/>
          <w:bCs/>
          <w:iCs/>
          <w:szCs w:val="18"/>
          <w:lang w:val="en-GB" w:eastAsia="ko-KR"/>
        </w:rPr>
        <w:t xml:space="preserve"> and/or enables CBG-based transmission (</w:t>
      </w:r>
      <w:r w:rsidR="00F9773E" w:rsidRPr="00F9773E">
        <w:rPr>
          <w:rFonts w:asciiTheme="majorBidi" w:hAnsiTheme="majorBidi" w:cstheme="majorBidi"/>
          <w:bCs/>
          <w:i/>
          <w:iCs/>
          <w:szCs w:val="18"/>
          <w:lang w:eastAsia="ko-KR"/>
        </w:rPr>
        <w:t>PDSCH-</w:t>
      </w:r>
      <w:proofErr w:type="spellStart"/>
      <w:r w:rsidR="00F9773E" w:rsidRPr="00F9773E">
        <w:rPr>
          <w:rFonts w:asciiTheme="majorBidi" w:hAnsiTheme="majorBidi" w:cstheme="majorBidi"/>
          <w:bCs/>
          <w:i/>
          <w:iCs/>
          <w:szCs w:val="18"/>
          <w:lang w:eastAsia="ko-KR"/>
        </w:rPr>
        <w:t>CodeBlockGroupTransmission</w:t>
      </w:r>
      <w:proofErr w:type="spellEnd"/>
      <w:r w:rsidR="007A4572">
        <w:rPr>
          <w:rFonts w:asciiTheme="majorBidi" w:hAnsiTheme="majorBidi" w:cstheme="majorBidi"/>
          <w:bCs/>
          <w:iCs/>
          <w:szCs w:val="18"/>
          <w:lang w:val="en-GB" w:eastAsia="ko-KR"/>
        </w:rPr>
        <w:t xml:space="preserve">) in order to know which reported UE capability should be considered </w:t>
      </w:r>
      <w:r w:rsidR="00F9773E">
        <w:rPr>
          <w:rFonts w:asciiTheme="majorBidi" w:hAnsiTheme="majorBidi" w:cstheme="majorBidi"/>
          <w:bCs/>
          <w:iCs/>
          <w:szCs w:val="18"/>
          <w:lang w:val="en-GB" w:eastAsia="ko-KR"/>
        </w:rPr>
        <w:t>to determine the “if / else” condition</w:t>
      </w:r>
      <w:r w:rsidR="00922236">
        <w:rPr>
          <w:rFonts w:asciiTheme="majorBidi" w:hAnsiTheme="majorBidi" w:cstheme="majorBidi"/>
          <w:bCs/>
          <w:iCs/>
          <w:szCs w:val="18"/>
          <w:lang w:val="en-GB" w:eastAsia="ko-KR"/>
        </w:rPr>
        <w:t>?</w:t>
      </w:r>
      <w:r w:rsidR="00A37C52">
        <w:rPr>
          <w:rFonts w:asciiTheme="majorBidi" w:hAnsiTheme="majorBidi" w:cstheme="majorBidi"/>
          <w:bCs/>
          <w:iCs/>
          <w:szCs w:val="18"/>
          <w:lang w:val="en-GB" w:eastAsia="ko-KR"/>
        </w:rPr>
        <w:t xml:space="preserve"> Even if it does, it may not work </w:t>
      </w:r>
      <w:r w:rsidR="00A14401">
        <w:rPr>
          <w:rFonts w:asciiTheme="majorBidi" w:hAnsiTheme="majorBidi" w:cstheme="majorBidi"/>
          <w:bCs/>
          <w:iCs/>
          <w:szCs w:val="18"/>
          <w:lang w:val="en-GB" w:eastAsia="ko-KR"/>
        </w:rPr>
        <w:t>since RRC configuration cannot distinguish between “</w:t>
      </w:r>
      <w:r w:rsidR="00A14401" w:rsidRPr="00A14401">
        <w:rPr>
          <w:rFonts w:asciiTheme="majorBidi" w:hAnsiTheme="majorBidi" w:cstheme="majorBidi"/>
          <w:bCs/>
          <w:iCs/>
          <w:szCs w:val="18"/>
          <w:lang w:val="en-GB" w:eastAsia="ko-KR"/>
        </w:rPr>
        <w:t>pdsch-ProcessingType2</w:t>
      </w:r>
      <w:r w:rsidR="00A14401">
        <w:rPr>
          <w:rFonts w:asciiTheme="majorBidi" w:hAnsiTheme="majorBidi" w:cstheme="majorBidi"/>
          <w:bCs/>
          <w:iCs/>
          <w:szCs w:val="18"/>
          <w:lang w:val="en-GB" w:eastAsia="ko-KR"/>
        </w:rPr>
        <w:t>” versus “</w:t>
      </w:r>
      <w:r w:rsidR="00A14401" w:rsidRPr="00A14401">
        <w:rPr>
          <w:rFonts w:asciiTheme="majorBidi" w:hAnsiTheme="majorBidi" w:cstheme="majorBidi"/>
          <w:bCs/>
          <w:iCs/>
          <w:szCs w:val="18"/>
          <w:lang w:val="en-GB" w:eastAsia="ko-KR"/>
        </w:rPr>
        <w:t>pdsch-ProcessingType2-Limited</w:t>
      </w:r>
      <w:r w:rsidR="00A14401">
        <w:rPr>
          <w:rFonts w:asciiTheme="majorBidi" w:hAnsiTheme="majorBidi" w:cstheme="majorBidi"/>
          <w:bCs/>
          <w:iCs/>
          <w:szCs w:val="18"/>
          <w:lang w:val="en-GB" w:eastAsia="ko-KR"/>
        </w:rPr>
        <w:t>”</w:t>
      </w:r>
      <w:r w:rsidR="00E24561">
        <w:rPr>
          <w:rFonts w:asciiTheme="majorBidi" w:hAnsiTheme="majorBidi" w:cstheme="majorBidi"/>
          <w:bCs/>
          <w:iCs/>
          <w:szCs w:val="18"/>
          <w:lang w:val="en-GB" w:eastAsia="ko-KR"/>
        </w:rPr>
        <w:t xml:space="preserve">. </w:t>
      </w:r>
    </w:p>
    <w:p w14:paraId="3AF14C61" w14:textId="5AE86863" w:rsidR="00922236" w:rsidRDefault="00922236" w:rsidP="00F9773E">
      <w:pPr>
        <w:pStyle w:val="ListParagraph"/>
        <w:ind w:left="0"/>
        <w:jc w:val="both"/>
        <w:rPr>
          <w:rFonts w:asciiTheme="majorBidi" w:hAnsiTheme="majorBidi" w:cstheme="majorBidi"/>
          <w:bCs/>
          <w:iCs/>
          <w:szCs w:val="18"/>
          <w:lang w:val="en-GB" w:eastAsia="ko-KR"/>
        </w:rPr>
      </w:pPr>
    </w:p>
    <w:p w14:paraId="20F97C14" w14:textId="69B36EDC" w:rsidR="00922236" w:rsidRPr="00AB3736" w:rsidRDefault="00922236" w:rsidP="00F9773E">
      <w:pPr>
        <w:pStyle w:val="ListParagraph"/>
        <w:ind w:left="0"/>
        <w:jc w:val="both"/>
        <w:rPr>
          <w:rFonts w:ascii="Times New Roman" w:hAnsi="Times New Roman"/>
          <w:bCs/>
          <w:iCs/>
          <w:lang w:val="en-GB"/>
        </w:rPr>
      </w:pPr>
      <w:r w:rsidRPr="00AB3736">
        <w:rPr>
          <w:rFonts w:ascii="Times New Roman" w:hAnsi="Times New Roman"/>
          <w:b/>
          <w:iCs/>
          <w:u w:val="single"/>
          <w:lang w:val="en-GB"/>
        </w:rPr>
        <w:t>Issue 2</w:t>
      </w:r>
      <w:r w:rsidRPr="00AB3736">
        <w:rPr>
          <w:rFonts w:ascii="Times New Roman" w:hAnsi="Times New Roman"/>
          <w:bCs/>
          <w:iCs/>
          <w:lang w:val="en-GB"/>
        </w:rPr>
        <w:t xml:space="preserve"> (ambiguity issue):</w:t>
      </w:r>
      <w:r w:rsidR="00380AC8" w:rsidRPr="00AB3736">
        <w:rPr>
          <w:rFonts w:ascii="Times New Roman" w:hAnsi="Times New Roman"/>
          <w:bCs/>
          <w:iCs/>
          <w:lang w:val="en-GB"/>
        </w:rPr>
        <w:t xml:space="preserve"> </w:t>
      </w:r>
      <w:r w:rsidR="00C74840" w:rsidRPr="00AB3736">
        <w:rPr>
          <w:rFonts w:ascii="Times New Roman" w:hAnsi="Times New Roman"/>
          <w:bCs/>
          <w:iCs/>
          <w:lang w:val="en-GB"/>
        </w:rPr>
        <w:t xml:space="preserve">Even for </w:t>
      </w:r>
      <w:r w:rsidR="00420BB5" w:rsidRPr="00AB3736">
        <w:rPr>
          <w:rFonts w:ascii="Times New Roman" w:hAnsi="Times New Roman"/>
          <w:bCs/>
          <w:iCs/>
          <w:lang w:val="en-GB"/>
        </w:rPr>
        <w:t xml:space="preserve">one of the UE capabilities above, there is still an ambiguity issue. </w:t>
      </w:r>
      <w:r w:rsidR="00594465" w:rsidRPr="00AB3736">
        <w:rPr>
          <w:rFonts w:ascii="Times New Roman" w:hAnsi="Times New Roman"/>
          <w:bCs/>
          <w:iCs/>
          <w:lang w:val="en-GB"/>
        </w:rPr>
        <w:t xml:space="preserve">Let’s focus only on the first capability </w:t>
      </w:r>
      <w:r w:rsidR="00847951" w:rsidRPr="00AB3736">
        <w:rPr>
          <w:rFonts w:ascii="Times New Roman" w:hAnsi="Times New Roman"/>
          <w:bCs/>
          <w:iCs/>
          <w:lang w:val="en-GB"/>
        </w:rPr>
        <w:t>above “pdsch-ProcessingType1-DifferentTB-PerSlot”. Given that th</w:t>
      </w:r>
      <w:r w:rsidR="00027FEA" w:rsidRPr="00AB3736">
        <w:rPr>
          <w:rFonts w:ascii="Times New Roman" w:hAnsi="Times New Roman"/>
          <w:bCs/>
          <w:iCs/>
          <w:lang w:val="en-GB"/>
        </w:rPr>
        <w:t>is</w:t>
      </w:r>
      <w:r w:rsidR="00847951" w:rsidRPr="00AB3736">
        <w:rPr>
          <w:rFonts w:ascii="Times New Roman" w:hAnsi="Times New Roman"/>
          <w:bCs/>
          <w:iCs/>
          <w:lang w:val="en-GB"/>
        </w:rPr>
        <w:t xml:space="preserve"> </w:t>
      </w:r>
      <w:r w:rsidR="00F451C7" w:rsidRPr="00AB3736">
        <w:rPr>
          <w:rFonts w:ascii="Times New Roman" w:hAnsi="Times New Roman"/>
          <w:bCs/>
          <w:iCs/>
          <w:lang w:val="en-GB"/>
        </w:rPr>
        <w:t>capability is per FS (per band per band combination)</w:t>
      </w:r>
      <w:r w:rsidR="00027FEA" w:rsidRPr="00AB3736">
        <w:rPr>
          <w:rFonts w:ascii="Times New Roman" w:hAnsi="Times New Roman"/>
          <w:bCs/>
          <w:iCs/>
          <w:lang w:val="en-GB"/>
        </w:rPr>
        <w:t xml:space="preserve">, the UE may indicate </w:t>
      </w:r>
      <w:r w:rsidR="009E5BCB" w:rsidRPr="00AB3736">
        <w:rPr>
          <w:rFonts w:ascii="Times New Roman" w:hAnsi="Times New Roman"/>
          <w:bCs/>
          <w:iCs/>
          <w:lang w:val="en-GB"/>
        </w:rPr>
        <w:t>the support of more than one PDSCH per slot for</w:t>
      </w:r>
    </w:p>
    <w:p w14:paraId="23B0ED60" w14:textId="32F587C9" w:rsidR="009E5BCB" w:rsidRPr="00AB3736" w:rsidRDefault="009E5BCB" w:rsidP="009E5BCB">
      <w:pPr>
        <w:pStyle w:val="ListParagraph"/>
        <w:numPr>
          <w:ilvl w:val="0"/>
          <w:numId w:val="38"/>
        </w:numPr>
        <w:jc w:val="both"/>
        <w:rPr>
          <w:rFonts w:ascii="Times New Roman" w:hAnsi="Times New Roman"/>
          <w:bCs/>
          <w:iCs/>
          <w:lang w:val="en-GB"/>
        </w:rPr>
      </w:pPr>
      <w:r w:rsidRPr="00AB3736">
        <w:rPr>
          <w:rFonts w:ascii="Times New Roman" w:hAnsi="Times New Roman"/>
          <w:bCs/>
          <w:iCs/>
          <w:lang w:val="en-GB"/>
        </w:rPr>
        <w:t>Band 1 in band combination (band 1, band 2)</w:t>
      </w:r>
      <w:r w:rsidR="00FF6C5D" w:rsidRPr="00AB3736">
        <w:rPr>
          <w:rFonts w:ascii="Times New Roman" w:hAnsi="Times New Roman"/>
          <w:bCs/>
          <w:iCs/>
          <w:lang w:val="en-GB"/>
        </w:rPr>
        <w:t xml:space="preserve"> in one feature set.</w:t>
      </w:r>
    </w:p>
    <w:p w14:paraId="5C29C325" w14:textId="12DC84A7" w:rsidR="00FF6C5D" w:rsidRPr="00AB3736" w:rsidRDefault="00FE50DC" w:rsidP="00FF6C5D">
      <w:pPr>
        <w:pStyle w:val="ListParagraph"/>
        <w:numPr>
          <w:ilvl w:val="0"/>
          <w:numId w:val="38"/>
        </w:numPr>
        <w:jc w:val="both"/>
        <w:rPr>
          <w:rFonts w:ascii="Times New Roman" w:hAnsi="Times New Roman"/>
          <w:bCs/>
          <w:iCs/>
          <w:lang w:val="en-GB"/>
        </w:rPr>
      </w:pPr>
      <w:r w:rsidRPr="00AB3736">
        <w:rPr>
          <w:rFonts w:ascii="Times New Roman" w:hAnsi="Times New Roman"/>
          <w:bCs/>
          <w:iCs/>
          <w:lang w:val="en-GB"/>
        </w:rPr>
        <w:t>Band 2 in band combination (band 1, band 2)</w:t>
      </w:r>
      <w:r w:rsidR="00FF6C5D" w:rsidRPr="00AB3736">
        <w:rPr>
          <w:rFonts w:ascii="Times New Roman" w:hAnsi="Times New Roman"/>
          <w:bCs/>
          <w:iCs/>
          <w:lang w:val="en-GB"/>
        </w:rPr>
        <w:t xml:space="preserve"> in another feature set.</w:t>
      </w:r>
    </w:p>
    <w:p w14:paraId="30D9BB7B" w14:textId="77777777" w:rsidR="00FF6C5D" w:rsidRPr="00FF6C5D" w:rsidRDefault="00FF6C5D" w:rsidP="00FF6C5D">
      <w:pPr>
        <w:pStyle w:val="ListParagraph"/>
        <w:jc w:val="both"/>
        <w:rPr>
          <w:bCs/>
          <w:iCs/>
          <w:lang w:val="en-GB"/>
        </w:rPr>
      </w:pPr>
    </w:p>
    <w:p w14:paraId="6245AB05" w14:textId="3CD88DB7" w:rsidR="00FF6C5D" w:rsidRPr="00FF6C5D" w:rsidRDefault="00FF6C5D" w:rsidP="00FF6C5D">
      <w:pPr>
        <w:jc w:val="both"/>
        <w:rPr>
          <w:bCs/>
          <w:iCs/>
          <w:sz w:val="22"/>
          <w:szCs w:val="22"/>
          <w:lang w:val="en-GB"/>
        </w:rPr>
      </w:pPr>
      <w:r w:rsidRPr="00FF6C5D">
        <w:rPr>
          <w:bCs/>
          <w:iCs/>
          <w:sz w:val="22"/>
          <w:szCs w:val="22"/>
          <w:lang w:val="en-GB"/>
        </w:rPr>
        <w:t xml:space="preserve">This UE does </w:t>
      </w:r>
      <w:r>
        <w:rPr>
          <w:bCs/>
          <w:iCs/>
          <w:sz w:val="22"/>
          <w:szCs w:val="22"/>
          <w:lang w:val="en-GB"/>
        </w:rPr>
        <w:t xml:space="preserve">not support </w:t>
      </w:r>
      <w:r w:rsidR="005C63C0">
        <w:rPr>
          <w:bCs/>
          <w:iCs/>
          <w:sz w:val="22"/>
          <w:szCs w:val="22"/>
          <w:lang w:val="en-GB"/>
        </w:rPr>
        <w:t xml:space="preserve">this feature in both bands </w:t>
      </w:r>
      <w:r w:rsidR="00AB3736">
        <w:rPr>
          <w:bCs/>
          <w:iCs/>
          <w:sz w:val="22"/>
          <w:szCs w:val="22"/>
          <w:lang w:val="en-GB"/>
        </w:rPr>
        <w:t>simultaneously</w:t>
      </w:r>
      <w:r w:rsidR="0051098B">
        <w:rPr>
          <w:bCs/>
          <w:iCs/>
          <w:sz w:val="22"/>
          <w:szCs w:val="22"/>
          <w:lang w:val="en-GB"/>
        </w:rPr>
        <w:t xml:space="preserve"> </w:t>
      </w:r>
      <w:r w:rsidR="002C52E8">
        <w:rPr>
          <w:bCs/>
          <w:iCs/>
          <w:sz w:val="22"/>
          <w:szCs w:val="22"/>
          <w:lang w:val="en-GB"/>
        </w:rPr>
        <w:t>in band combination (band 1, band 2).</w:t>
      </w:r>
      <w:r w:rsidR="007D6FFE">
        <w:rPr>
          <w:bCs/>
          <w:iCs/>
          <w:sz w:val="22"/>
          <w:szCs w:val="22"/>
          <w:lang w:val="en-GB"/>
        </w:rPr>
        <w:t xml:space="preserve"> Now, the network configures CC1 in band 1 and CC2 in band 2</w:t>
      </w:r>
      <w:r w:rsidR="00587F59">
        <w:rPr>
          <w:bCs/>
          <w:iCs/>
          <w:sz w:val="22"/>
          <w:szCs w:val="22"/>
          <w:lang w:val="en-GB"/>
        </w:rPr>
        <w:t>. Network can schedule multiple PDSCHs per slot either for CC1 or for CC2</w:t>
      </w:r>
      <w:r w:rsidR="00A4433D">
        <w:rPr>
          <w:bCs/>
          <w:iCs/>
          <w:sz w:val="22"/>
          <w:szCs w:val="22"/>
          <w:lang w:val="en-GB"/>
        </w:rPr>
        <w:t>, but not for both</w:t>
      </w:r>
      <w:r w:rsidR="00D55929">
        <w:rPr>
          <w:bCs/>
          <w:iCs/>
          <w:sz w:val="22"/>
          <w:szCs w:val="22"/>
          <w:lang w:val="en-GB"/>
        </w:rPr>
        <w:t xml:space="preserve">. However, the UE does not know </w:t>
      </w:r>
      <w:r w:rsidR="00991AE6">
        <w:rPr>
          <w:bCs/>
          <w:iCs/>
          <w:sz w:val="22"/>
          <w:szCs w:val="22"/>
          <w:lang w:val="en-GB"/>
        </w:rPr>
        <w:t>which CC may be scheduled with multiple PDSCHs per slot (given that there is no RRC configuration to enable this feature)</w:t>
      </w:r>
      <w:r w:rsidR="00642847">
        <w:rPr>
          <w:bCs/>
          <w:iCs/>
          <w:sz w:val="22"/>
          <w:szCs w:val="22"/>
          <w:lang w:val="en-GB"/>
        </w:rPr>
        <w:t xml:space="preserve">. Hence, this may result in Type1 HARQ-ACK CB mismatch </w:t>
      </w:r>
      <w:r w:rsidR="009344A2">
        <w:rPr>
          <w:bCs/>
          <w:iCs/>
          <w:sz w:val="22"/>
          <w:szCs w:val="22"/>
          <w:lang w:val="en-GB"/>
        </w:rPr>
        <w:t>issues between the UE and the network.</w:t>
      </w:r>
      <w:r w:rsidR="00F20A54">
        <w:rPr>
          <w:bCs/>
          <w:iCs/>
          <w:sz w:val="22"/>
          <w:szCs w:val="22"/>
          <w:lang w:val="en-GB"/>
        </w:rPr>
        <w:t xml:space="preserve"> On top of this issue, </w:t>
      </w:r>
      <w:r w:rsidR="004A44EA">
        <w:rPr>
          <w:bCs/>
          <w:iCs/>
          <w:sz w:val="22"/>
          <w:szCs w:val="22"/>
          <w:lang w:val="en-GB"/>
        </w:rPr>
        <w:t xml:space="preserve">there is the concept of fallback band combination that the UE </w:t>
      </w:r>
      <w:r w:rsidR="006A42A6">
        <w:rPr>
          <w:bCs/>
          <w:iCs/>
          <w:sz w:val="22"/>
          <w:szCs w:val="22"/>
          <w:lang w:val="en-GB"/>
        </w:rPr>
        <w:t>may</w:t>
      </w:r>
      <w:r w:rsidR="004A44EA">
        <w:rPr>
          <w:bCs/>
          <w:iCs/>
          <w:sz w:val="22"/>
          <w:szCs w:val="22"/>
          <w:lang w:val="en-GB"/>
        </w:rPr>
        <w:t xml:space="preserve"> not </w:t>
      </w:r>
      <w:r w:rsidR="006A42A6">
        <w:rPr>
          <w:bCs/>
          <w:iCs/>
          <w:sz w:val="22"/>
          <w:szCs w:val="22"/>
          <w:lang w:val="en-GB"/>
        </w:rPr>
        <w:t xml:space="preserve">explicitly </w:t>
      </w:r>
      <w:r w:rsidR="004A44EA">
        <w:rPr>
          <w:bCs/>
          <w:iCs/>
          <w:sz w:val="22"/>
          <w:szCs w:val="22"/>
          <w:lang w:val="en-GB"/>
        </w:rPr>
        <w:t>report</w:t>
      </w:r>
      <w:r w:rsidR="000A641B">
        <w:rPr>
          <w:bCs/>
          <w:iCs/>
          <w:sz w:val="22"/>
          <w:szCs w:val="22"/>
          <w:lang w:val="en-GB"/>
        </w:rPr>
        <w:t xml:space="preserve"> (fallback band combination is a subset of </w:t>
      </w:r>
      <w:r w:rsidR="00F7591E">
        <w:rPr>
          <w:bCs/>
          <w:iCs/>
          <w:sz w:val="22"/>
          <w:szCs w:val="22"/>
          <w:lang w:val="en-GB"/>
        </w:rPr>
        <w:t>one</w:t>
      </w:r>
      <w:r w:rsidR="000A641B">
        <w:rPr>
          <w:bCs/>
          <w:iCs/>
          <w:sz w:val="22"/>
          <w:szCs w:val="22"/>
          <w:lang w:val="en-GB"/>
        </w:rPr>
        <w:t xml:space="preserve"> reported band combination)</w:t>
      </w:r>
      <w:r w:rsidR="005271A8">
        <w:rPr>
          <w:bCs/>
          <w:iCs/>
          <w:sz w:val="22"/>
          <w:szCs w:val="22"/>
          <w:lang w:val="en-GB"/>
        </w:rPr>
        <w:t xml:space="preserve">, which may further complicate the determination </w:t>
      </w:r>
      <w:r w:rsidR="006E44B8">
        <w:rPr>
          <w:bCs/>
          <w:iCs/>
          <w:sz w:val="22"/>
          <w:szCs w:val="22"/>
          <w:lang w:val="en-GB"/>
        </w:rPr>
        <w:t>o</w:t>
      </w:r>
      <w:r w:rsidR="005271A8">
        <w:rPr>
          <w:bCs/>
          <w:iCs/>
          <w:sz w:val="22"/>
          <w:szCs w:val="22"/>
          <w:lang w:val="en-GB"/>
        </w:rPr>
        <w:t>f this “if / else” condition for each CC</w:t>
      </w:r>
      <w:r w:rsidR="00A8262B">
        <w:rPr>
          <w:bCs/>
          <w:iCs/>
          <w:sz w:val="22"/>
          <w:szCs w:val="22"/>
          <w:lang w:val="en-GB"/>
        </w:rPr>
        <w:t xml:space="preserve"> in a CA configuration.</w:t>
      </w:r>
      <w:r w:rsidR="002C52E8">
        <w:rPr>
          <w:bCs/>
          <w:iCs/>
          <w:sz w:val="22"/>
          <w:szCs w:val="22"/>
          <w:lang w:val="en-GB"/>
        </w:rPr>
        <w:t xml:space="preserve"> </w:t>
      </w:r>
      <w:r w:rsidR="0051098B">
        <w:rPr>
          <w:bCs/>
          <w:iCs/>
          <w:sz w:val="22"/>
          <w:szCs w:val="22"/>
          <w:lang w:val="en-GB"/>
        </w:rPr>
        <w:t xml:space="preserve"> </w:t>
      </w:r>
    </w:p>
    <w:p w14:paraId="41BF415D" w14:textId="5198C76F" w:rsidR="002A36D3" w:rsidRDefault="00856FFC" w:rsidP="00F9773E">
      <w:pPr>
        <w:pStyle w:val="ListParagraph"/>
        <w:ind w:left="0"/>
        <w:jc w:val="both"/>
        <w:rPr>
          <w:rFonts w:ascii="Times New Roman" w:hAnsi="Times New Roman"/>
          <w:bCs/>
          <w:iCs/>
          <w:lang w:val="en-GB"/>
        </w:rPr>
      </w:pPr>
      <w:r w:rsidRPr="00AB3736">
        <w:rPr>
          <w:rFonts w:ascii="Times New Roman" w:hAnsi="Times New Roman"/>
          <w:b/>
          <w:iCs/>
          <w:u w:val="single"/>
          <w:lang w:val="en-GB"/>
        </w:rPr>
        <w:t>Issue 3</w:t>
      </w:r>
      <w:r w:rsidRPr="00AB3736">
        <w:rPr>
          <w:rFonts w:ascii="Times New Roman" w:hAnsi="Times New Roman"/>
          <w:bCs/>
          <w:iCs/>
          <w:lang w:val="en-GB"/>
        </w:rPr>
        <w:t xml:space="preserve"> (</w:t>
      </w:r>
      <w:r w:rsidR="00675047" w:rsidRPr="00AB3736">
        <w:rPr>
          <w:rFonts w:ascii="Times New Roman" w:hAnsi="Times New Roman"/>
          <w:bCs/>
          <w:iCs/>
          <w:lang w:val="en-GB"/>
        </w:rPr>
        <w:t>not controllable by the network</w:t>
      </w:r>
      <w:r w:rsidRPr="00AB3736">
        <w:rPr>
          <w:rFonts w:ascii="Times New Roman" w:hAnsi="Times New Roman"/>
          <w:bCs/>
          <w:iCs/>
          <w:lang w:val="en-GB"/>
        </w:rPr>
        <w:t>)</w:t>
      </w:r>
      <w:r w:rsidR="0038398F" w:rsidRPr="00AB3736">
        <w:rPr>
          <w:rFonts w:ascii="Times New Roman" w:hAnsi="Times New Roman"/>
          <w:bCs/>
          <w:iCs/>
          <w:lang w:val="en-GB"/>
        </w:rPr>
        <w:t xml:space="preserve">: </w:t>
      </w:r>
      <w:r w:rsidR="000F1EB3" w:rsidRPr="00AB3736">
        <w:rPr>
          <w:rFonts w:ascii="Times New Roman" w:hAnsi="Times New Roman"/>
          <w:bCs/>
          <w:iCs/>
          <w:lang w:val="en-GB"/>
        </w:rPr>
        <w:t>For a UE that reports such capability / capabilities to receive more than one PDSCH per slot</w:t>
      </w:r>
      <w:r w:rsidR="00C07AEF" w:rsidRPr="00AB3736">
        <w:rPr>
          <w:rFonts w:ascii="Times New Roman" w:hAnsi="Times New Roman"/>
          <w:bCs/>
          <w:iCs/>
          <w:lang w:val="en-GB"/>
        </w:rPr>
        <w:t>, network cannot</w:t>
      </w:r>
      <w:r w:rsidR="001914AC">
        <w:rPr>
          <w:rFonts w:ascii="Times New Roman" w:hAnsi="Times New Roman"/>
          <w:bCs/>
          <w:iCs/>
          <w:lang w:val="en-GB"/>
        </w:rPr>
        <w:t xml:space="preserve"> enable / </w:t>
      </w:r>
      <w:r w:rsidR="00EF50E2">
        <w:rPr>
          <w:rFonts w:ascii="Times New Roman" w:hAnsi="Times New Roman"/>
          <w:bCs/>
          <w:iCs/>
          <w:lang w:val="en-GB"/>
        </w:rPr>
        <w:t>disable this feature. For example, network may not be capable of sending multiple PDSCH per slot per CC for a given UE</w:t>
      </w:r>
      <w:r w:rsidR="00D90D99">
        <w:rPr>
          <w:rFonts w:ascii="Times New Roman" w:hAnsi="Times New Roman"/>
          <w:bCs/>
          <w:iCs/>
          <w:lang w:val="en-GB"/>
        </w:rPr>
        <w:t>, or may not see the need to utilize this capability of the UE</w:t>
      </w:r>
      <w:r w:rsidR="00E04AAF">
        <w:rPr>
          <w:rFonts w:ascii="Times New Roman" w:hAnsi="Times New Roman"/>
          <w:bCs/>
          <w:iCs/>
          <w:lang w:val="en-GB"/>
        </w:rPr>
        <w:t xml:space="preserve">, but the UE still needs to </w:t>
      </w:r>
      <w:r w:rsidR="005F0A7D">
        <w:rPr>
          <w:rFonts w:ascii="Times New Roman" w:hAnsi="Times New Roman"/>
          <w:bCs/>
          <w:iCs/>
          <w:lang w:val="en-GB"/>
        </w:rPr>
        <w:t>generate</w:t>
      </w:r>
      <w:r w:rsidR="00E04AAF">
        <w:rPr>
          <w:rFonts w:ascii="Times New Roman" w:hAnsi="Times New Roman"/>
          <w:bCs/>
          <w:iCs/>
          <w:lang w:val="en-GB"/>
        </w:rPr>
        <w:t xml:space="preserve"> a large HARQ-ACK CB size </w:t>
      </w:r>
      <w:r w:rsidR="00A809E4">
        <w:rPr>
          <w:rFonts w:ascii="Times New Roman" w:hAnsi="Times New Roman"/>
          <w:bCs/>
          <w:iCs/>
          <w:lang w:val="en-GB"/>
        </w:rPr>
        <w:t xml:space="preserve">with multiple (up to 7) </w:t>
      </w:r>
      <w:r w:rsidR="00C8054A">
        <w:rPr>
          <w:rFonts w:asciiTheme="majorBidi" w:hAnsiTheme="majorBidi" w:cstheme="majorBidi"/>
          <w:bCs/>
        </w:rPr>
        <w:t xml:space="preserve">occasions for candidate PDSCH receptions </w:t>
      </w:r>
      <w:r w:rsidR="000D5C4E">
        <w:rPr>
          <w:rFonts w:asciiTheme="majorBidi" w:hAnsiTheme="majorBidi" w:cstheme="majorBidi"/>
          <w:bCs/>
        </w:rPr>
        <w:t>per slot per CC based on max number of non-overlapping SLIVs</w:t>
      </w:r>
      <w:r w:rsidR="003A784E">
        <w:rPr>
          <w:rFonts w:asciiTheme="majorBidi" w:hAnsiTheme="majorBidi" w:cstheme="majorBidi"/>
          <w:bCs/>
        </w:rPr>
        <w:t>. Note that even the default TDRA table includes multiple non</w:t>
      </w:r>
      <w:r w:rsidR="005F0A7D">
        <w:rPr>
          <w:rFonts w:asciiTheme="majorBidi" w:hAnsiTheme="majorBidi" w:cstheme="majorBidi"/>
          <w:bCs/>
        </w:rPr>
        <w:t>-</w:t>
      </w:r>
      <w:r w:rsidR="003A784E">
        <w:rPr>
          <w:rFonts w:asciiTheme="majorBidi" w:hAnsiTheme="majorBidi" w:cstheme="majorBidi"/>
          <w:bCs/>
        </w:rPr>
        <w:t>overlapping SLIVs and Type1 HARQ-</w:t>
      </w:r>
      <w:r w:rsidR="005F0A7D">
        <w:rPr>
          <w:rFonts w:asciiTheme="majorBidi" w:hAnsiTheme="majorBidi" w:cstheme="majorBidi"/>
          <w:bCs/>
        </w:rPr>
        <w:t xml:space="preserve">ACK CB generation is based on the union of </w:t>
      </w:r>
      <w:r w:rsidR="00346A8D">
        <w:rPr>
          <w:rFonts w:asciiTheme="majorBidi" w:hAnsiTheme="majorBidi" w:cstheme="majorBidi"/>
          <w:bCs/>
        </w:rPr>
        <w:t>TDRA tables</w:t>
      </w:r>
      <w:r w:rsidR="009802F0">
        <w:rPr>
          <w:rFonts w:asciiTheme="majorBidi" w:hAnsiTheme="majorBidi" w:cstheme="majorBidi"/>
          <w:bCs/>
        </w:rPr>
        <w:t xml:space="preserve">. </w:t>
      </w:r>
      <w:r w:rsidR="00567A90">
        <w:rPr>
          <w:rFonts w:asciiTheme="majorBidi" w:hAnsiTheme="majorBidi" w:cstheme="majorBidi"/>
          <w:bCs/>
        </w:rPr>
        <w:t xml:space="preserve">Effectively, a more capable UE (that supports this feature for more bands </w:t>
      </w:r>
      <w:r w:rsidR="002A36D3">
        <w:rPr>
          <w:rFonts w:asciiTheme="majorBidi" w:hAnsiTheme="majorBidi" w:cstheme="majorBidi"/>
          <w:bCs/>
        </w:rPr>
        <w:t xml:space="preserve">/ band combinations) will report a larger Type1 HARQ-ACK CB size even when the network does not </w:t>
      </w:r>
      <w:r w:rsidR="0007135F">
        <w:rPr>
          <w:rFonts w:asciiTheme="majorBidi" w:hAnsiTheme="majorBidi" w:cstheme="majorBidi"/>
          <w:bCs/>
        </w:rPr>
        <w:t>utilize</w:t>
      </w:r>
      <w:r w:rsidR="002A36D3">
        <w:rPr>
          <w:rFonts w:asciiTheme="majorBidi" w:hAnsiTheme="majorBidi" w:cstheme="majorBidi"/>
          <w:bCs/>
        </w:rPr>
        <w:t xml:space="preserve"> this capability.</w:t>
      </w:r>
      <w:r w:rsidR="00A809E4">
        <w:rPr>
          <w:rFonts w:ascii="Times New Roman" w:hAnsi="Times New Roman"/>
          <w:bCs/>
          <w:iCs/>
          <w:lang w:val="en-GB"/>
        </w:rPr>
        <w:t xml:space="preserve"> </w:t>
      </w:r>
      <w:r w:rsidR="00C07AEF" w:rsidRPr="00AB3736">
        <w:rPr>
          <w:rFonts w:ascii="Times New Roman" w:hAnsi="Times New Roman"/>
          <w:bCs/>
          <w:iCs/>
          <w:lang w:val="en-GB"/>
        </w:rPr>
        <w:t xml:space="preserve"> </w:t>
      </w:r>
    </w:p>
    <w:p w14:paraId="3C253918" w14:textId="77777777" w:rsidR="002A36D3" w:rsidRDefault="002A36D3" w:rsidP="00F9773E">
      <w:pPr>
        <w:pStyle w:val="ListParagraph"/>
        <w:ind w:left="0"/>
        <w:jc w:val="both"/>
        <w:rPr>
          <w:rFonts w:ascii="Times New Roman" w:hAnsi="Times New Roman"/>
          <w:bCs/>
          <w:iCs/>
          <w:lang w:val="en-GB"/>
        </w:rPr>
      </w:pPr>
    </w:p>
    <w:p w14:paraId="46EB83D8" w14:textId="50C9A775" w:rsidR="00856FFC" w:rsidRDefault="002A36D3" w:rsidP="00F9773E">
      <w:pPr>
        <w:pStyle w:val="ListParagraph"/>
        <w:ind w:left="0"/>
        <w:jc w:val="both"/>
        <w:rPr>
          <w:rFonts w:asciiTheme="majorBidi" w:hAnsiTheme="majorBidi" w:cstheme="majorBidi"/>
          <w:b/>
        </w:rPr>
      </w:pPr>
      <w:r w:rsidRPr="00F14DE6">
        <w:rPr>
          <w:rFonts w:asciiTheme="majorBidi" w:hAnsiTheme="majorBidi" w:cstheme="majorBidi"/>
          <w:b/>
          <w:u w:val="single"/>
        </w:rPr>
        <w:t xml:space="preserve">Observation </w:t>
      </w:r>
      <w:r>
        <w:rPr>
          <w:rFonts w:asciiTheme="majorBidi" w:hAnsiTheme="majorBidi" w:cstheme="majorBidi"/>
          <w:b/>
          <w:u w:val="single"/>
        </w:rPr>
        <w:t>2</w:t>
      </w:r>
      <w:r w:rsidRPr="008529DB">
        <w:rPr>
          <w:rFonts w:asciiTheme="majorBidi" w:hAnsiTheme="majorBidi" w:cstheme="majorBidi"/>
          <w:b/>
        </w:rPr>
        <w:t xml:space="preserve">: </w:t>
      </w:r>
      <w:r w:rsidR="00706596">
        <w:rPr>
          <w:rFonts w:asciiTheme="majorBidi" w:hAnsiTheme="majorBidi" w:cstheme="majorBidi"/>
          <w:b/>
        </w:rPr>
        <w:t xml:space="preserve">The </w:t>
      </w:r>
      <w:r w:rsidR="000E3BD3">
        <w:rPr>
          <w:rFonts w:asciiTheme="majorBidi" w:hAnsiTheme="majorBidi" w:cstheme="majorBidi"/>
          <w:b/>
        </w:rPr>
        <w:t>following issues exist for t</w:t>
      </w:r>
      <w:r w:rsidRPr="008529DB">
        <w:rPr>
          <w:rFonts w:asciiTheme="majorBidi" w:hAnsiTheme="majorBidi" w:cstheme="majorBidi"/>
          <w:b/>
        </w:rPr>
        <w:t>he existing</w:t>
      </w:r>
      <w:r w:rsidR="0038398F" w:rsidRPr="00AB3736">
        <w:rPr>
          <w:rFonts w:ascii="Times New Roman" w:hAnsi="Times New Roman"/>
          <w:bCs/>
          <w:iCs/>
          <w:lang w:val="en-GB"/>
        </w:rPr>
        <w:t xml:space="preserve"> </w:t>
      </w:r>
      <w:r w:rsidR="005C6285" w:rsidRPr="008529DB">
        <w:rPr>
          <w:rFonts w:asciiTheme="majorBidi" w:hAnsiTheme="majorBidi" w:cstheme="majorBidi"/>
          <w:b/>
        </w:rPr>
        <w:t xml:space="preserve">Type1 HARQ-ACK CB generation procedure </w:t>
      </w:r>
      <w:r w:rsidR="00F51DB9">
        <w:rPr>
          <w:rFonts w:asciiTheme="majorBidi" w:hAnsiTheme="majorBidi" w:cstheme="majorBidi"/>
          <w:b/>
        </w:rPr>
        <w:t xml:space="preserve">with respect to determining the “if /else” condition in the pseudocode </w:t>
      </w:r>
    </w:p>
    <w:p w14:paraId="632A0BEB" w14:textId="4D1CAA07" w:rsidR="005F39CE" w:rsidRPr="0062210F" w:rsidRDefault="005F39CE" w:rsidP="005F39CE">
      <w:pPr>
        <w:pStyle w:val="ListParagraph"/>
        <w:numPr>
          <w:ilvl w:val="0"/>
          <w:numId w:val="39"/>
        </w:numPr>
        <w:jc w:val="both"/>
        <w:rPr>
          <w:rFonts w:ascii="Times New Roman" w:hAnsi="Times New Roman"/>
          <w:bCs/>
          <w:iCs/>
          <w:szCs w:val="18"/>
          <w:lang w:val="en-GB" w:eastAsia="ko-KR"/>
        </w:rPr>
      </w:pPr>
      <w:r>
        <w:rPr>
          <w:rFonts w:asciiTheme="majorBidi" w:hAnsiTheme="majorBidi" w:cstheme="majorBidi"/>
          <w:b/>
        </w:rPr>
        <w:t xml:space="preserve">Issue 1: </w:t>
      </w:r>
      <w:r w:rsidR="00787208">
        <w:rPr>
          <w:rFonts w:asciiTheme="majorBidi" w:hAnsiTheme="majorBidi" w:cstheme="majorBidi"/>
          <w:b/>
        </w:rPr>
        <w:t xml:space="preserve">There is an ambiguity </w:t>
      </w:r>
      <w:proofErr w:type="spellStart"/>
      <w:r w:rsidR="00670D4A">
        <w:rPr>
          <w:rFonts w:asciiTheme="majorBidi" w:hAnsiTheme="majorBidi" w:cstheme="majorBidi"/>
          <w:b/>
        </w:rPr>
        <w:t>wrt</w:t>
      </w:r>
      <w:proofErr w:type="spellEnd"/>
      <w:r w:rsidR="00787208">
        <w:rPr>
          <w:rFonts w:asciiTheme="majorBidi" w:hAnsiTheme="majorBidi" w:cstheme="majorBidi"/>
          <w:b/>
        </w:rPr>
        <w:t xml:space="preserve"> “</w:t>
      </w:r>
      <w:r w:rsidR="00787208" w:rsidRPr="00787208">
        <w:rPr>
          <w:rFonts w:asciiTheme="majorBidi" w:hAnsiTheme="majorBidi" w:cstheme="majorBidi"/>
          <w:b/>
        </w:rPr>
        <w:t>capability to receive more than one unicast PDSCH per slot</w:t>
      </w:r>
      <w:r w:rsidR="00787208">
        <w:rPr>
          <w:rFonts w:asciiTheme="majorBidi" w:hAnsiTheme="majorBidi" w:cstheme="majorBidi"/>
          <w:b/>
        </w:rPr>
        <w:t xml:space="preserve">” </w:t>
      </w:r>
      <w:r w:rsidR="00F448B6">
        <w:rPr>
          <w:rFonts w:asciiTheme="majorBidi" w:hAnsiTheme="majorBidi" w:cstheme="majorBidi"/>
          <w:b/>
        </w:rPr>
        <w:t>is referring to which UE capability</w:t>
      </w:r>
      <w:r w:rsidR="0062210F">
        <w:rPr>
          <w:rFonts w:asciiTheme="majorBidi" w:hAnsiTheme="majorBidi" w:cstheme="majorBidi"/>
          <w:b/>
        </w:rPr>
        <w:t xml:space="preserve"> exactly.</w:t>
      </w:r>
    </w:p>
    <w:p w14:paraId="5FB3B57E" w14:textId="01BC9EB1" w:rsidR="0062210F" w:rsidRPr="002E06D0" w:rsidRDefault="0062210F" w:rsidP="005F39CE">
      <w:pPr>
        <w:pStyle w:val="ListParagraph"/>
        <w:numPr>
          <w:ilvl w:val="0"/>
          <w:numId w:val="39"/>
        </w:numPr>
        <w:jc w:val="both"/>
        <w:rPr>
          <w:rFonts w:ascii="Times New Roman" w:hAnsi="Times New Roman"/>
          <w:bCs/>
          <w:iCs/>
          <w:szCs w:val="18"/>
          <w:lang w:val="en-GB" w:eastAsia="ko-KR"/>
        </w:rPr>
      </w:pPr>
      <w:r>
        <w:rPr>
          <w:rFonts w:asciiTheme="majorBidi" w:hAnsiTheme="majorBidi" w:cstheme="majorBidi"/>
          <w:b/>
        </w:rPr>
        <w:t>Issue 2: Th</w:t>
      </w:r>
      <w:r w:rsidR="00706453">
        <w:rPr>
          <w:rFonts w:asciiTheme="majorBidi" w:hAnsiTheme="majorBidi" w:cstheme="majorBidi"/>
          <w:b/>
        </w:rPr>
        <w:t>ere</w:t>
      </w:r>
      <w:r>
        <w:rPr>
          <w:rFonts w:asciiTheme="majorBidi" w:hAnsiTheme="majorBidi" w:cstheme="majorBidi"/>
          <w:b/>
        </w:rPr>
        <w:t xml:space="preserve"> is an ambiguity </w:t>
      </w:r>
      <w:proofErr w:type="spellStart"/>
      <w:r>
        <w:rPr>
          <w:rFonts w:asciiTheme="majorBidi" w:hAnsiTheme="majorBidi" w:cstheme="majorBidi"/>
          <w:b/>
        </w:rPr>
        <w:t>wrt</w:t>
      </w:r>
      <w:proofErr w:type="spellEnd"/>
      <w:r>
        <w:rPr>
          <w:rFonts w:asciiTheme="majorBidi" w:hAnsiTheme="majorBidi" w:cstheme="majorBidi"/>
          <w:b/>
        </w:rPr>
        <w:t xml:space="preserve"> </w:t>
      </w:r>
      <w:r w:rsidR="00E32EB6">
        <w:rPr>
          <w:rFonts w:asciiTheme="majorBidi" w:hAnsiTheme="majorBidi" w:cstheme="majorBidi"/>
          <w:b/>
        </w:rPr>
        <w:t>“</w:t>
      </w:r>
      <w:r w:rsidR="00AD456F">
        <w:rPr>
          <w:rFonts w:asciiTheme="majorBidi" w:hAnsiTheme="majorBidi" w:cstheme="majorBidi"/>
          <w:b/>
        </w:rPr>
        <w:t xml:space="preserve">capability </w:t>
      </w:r>
      <w:r w:rsidR="00E32EB6">
        <w:rPr>
          <w:rFonts w:asciiTheme="majorBidi" w:hAnsiTheme="majorBidi" w:cstheme="majorBidi"/>
          <w:b/>
        </w:rPr>
        <w:t>to</w:t>
      </w:r>
      <w:r w:rsidR="00AD456F">
        <w:rPr>
          <w:rFonts w:asciiTheme="majorBidi" w:hAnsiTheme="majorBidi" w:cstheme="majorBidi"/>
          <w:b/>
        </w:rPr>
        <w:t xml:space="preserve"> receiving more than one </w:t>
      </w:r>
      <w:r w:rsidR="00E32EB6">
        <w:rPr>
          <w:rFonts w:asciiTheme="majorBidi" w:hAnsiTheme="majorBidi" w:cstheme="majorBidi"/>
          <w:b/>
        </w:rPr>
        <w:t xml:space="preserve">unicast </w:t>
      </w:r>
      <w:r w:rsidR="00AD456F">
        <w:rPr>
          <w:rFonts w:asciiTheme="majorBidi" w:hAnsiTheme="majorBidi" w:cstheme="majorBidi"/>
          <w:b/>
        </w:rPr>
        <w:t>PDSCH per slot</w:t>
      </w:r>
      <w:r w:rsidR="00706453">
        <w:rPr>
          <w:rFonts w:asciiTheme="majorBidi" w:hAnsiTheme="majorBidi" w:cstheme="majorBidi"/>
          <w:b/>
        </w:rPr>
        <w:t>”</w:t>
      </w:r>
      <w:r w:rsidR="00AD456F">
        <w:rPr>
          <w:rFonts w:asciiTheme="majorBidi" w:hAnsiTheme="majorBidi" w:cstheme="majorBidi"/>
          <w:b/>
        </w:rPr>
        <w:t xml:space="preserve"> should be assumed </w:t>
      </w:r>
      <w:r w:rsidR="002C64FB">
        <w:rPr>
          <w:rFonts w:asciiTheme="majorBidi" w:hAnsiTheme="majorBidi" w:cstheme="majorBidi"/>
          <w:b/>
        </w:rPr>
        <w:t>for which CC/band in a CA configuration</w:t>
      </w:r>
      <w:r w:rsidR="003B0AC7">
        <w:rPr>
          <w:rFonts w:asciiTheme="majorBidi" w:hAnsiTheme="majorBidi" w:cstheme="majorBidi"/>
          <w:b/>
        </w:rPr>
        <w:t>.</w:t>
      </w:r>
    </w:p>
    <w:p w14:paraId="21E973E3" w14:textId="4EFD7173" w:rsidR="002E06D0" w:rsidRPr="00AB3736" w:rsidRDefault="002E06D0" w:rsidP="005F39CE">
      <w:pPr>
        <w:pStyle w:val="ListParagraph"/>
        <w:numPr>
          <w:ilvl w:val="0"/>
          <w:numId w:val="39"/>
        </w:numPr>
        <w:jc w:val="both"/>
        <w:rPr>
          <w:rFonts w:ascii="Times New Roman" w:hAnsi="Times New Roman"/>
          <w:bCs/>
          <w:iCs/>
          <w:szCs w:val="18"/>
          <w:lang w:val="en-GB" w:eastAsia="ko-KR"/>
        </w:rPr>
      </w:pPr>
      <w:r>
        <w:rPr>
          <w:rFonts w:asciiTheme="majorBidi" w:hAnsiTheme="majorBidi" w:cstheme="majorBidi"/>
          <w:b/>
        </w:rPr>
        <w:t xml:space="preserve">Issue 3: Network has no way to </w:t>
      </w:r>
      <w:r w:rsidR="008D416D">
        <w:rPr>
          <w:rFonts w:asciiTheme="majorBidi" w:hAnsiTheme="majorBidi" w:cstheme="majorBidi"/>
          <w:b/>
        </w:rPr>
        <w:t>enable / disable the capability of receiving more than one PDSCH per slot</w:t>
      </w:r>
      <w:r w:rsidR="00D231EA">
        <w:rPr>
          <w:rFonts w:asciiTheme="majorBidi" w:hAnsiTheme="majorBidi" w:cstheme="majorBidi"/>
          <w:b/>
        </w:rPr>
        <w:t>, i.e.,</w:t>
      </w:r>
      <w:r w:rsidR="0077034A">
        <w:rPr>
          <w:rFonts w:asciiTheme="majorBidi" w:hAnsiTheme="majorBidi" w:cstheme="majorBidi"/>
          <w:b/>
        </w:rPr>
        <w:t xml:space="preserve"> even when </w:t>
      </w:r>
      <w:r w:rsidR="00E16FA5">
        <w:rPr>
          <w:rFonts w:asciiTheme="majorBidi" w:hAnsiTheme="majorBidi" w:cstheme="majorBidi"/>
          <w:b/>
        </w:rPr>
        <w:t xml:space="preserve">the </w:t>
      </w:r>
      <w:r w:rsidR="0077034A">
        <w:rPr>
          <w:rFonts w:asciiTheme="majorBidi" w:hAnsiTheme="majorBidi" w:cstheme="majorBidi"/>
          <w:b/>
        </w:rPr>
        <w:t xml:space="preserve">network does not intend to use this </w:t>
      </w:r>
      <w:r w:rsidR="00D231EA">
        <w:rPr>
          <w:rFonts w:asciiTheme="majorBidi" w:hAnsiTheme="majorBidi" w:cstheme="majorBidi"/>
          <w:b/>
        </w:rPr>
        <w:t>capability</w:t>
      </w:r>
      <w:r w:rsidR="00F0732F">
        <w:rPr>
          <w:rFonts w:asciiTheme="majorBidi" w:hAnsiTheme="majorBidi" w:cstheme="majorBidi"/>
          <w:b/>
        </w:rPr>
        <w:t xml:space="preserve">, </w:t>
      </w:r>
      <w:r w:rsidR="00E16FA5">
        <w:rPr>
          <w:rFonts w:asciiTheme="majorBidi" w:hAnsiTheme="majorBidi" w:cstheme="majorBidi"/>
          <w:b/>
        </w:rPr>
        <w:t>this issue results in</w:t>
      </w:r>
      <w:r w:rsidR="0077034A">
        <w:rPr>
          <w:rFonts w:asciiTheme="majorBidi" w:hAnsiTheme="majorBidi" w:cstheme="majorBidi"/>
          <w:b/>
        </w:rPr>
        <w:t xml:space="preserve"> unnecessary large Type1 HARQ-ACK CB size.</w:t>
      </w:r>
      <w:r w:rsidR="00EC4DD6">
        <w:rPr>
          <w:rFonts w:asciiTheme="majorBidi" w:hAnsiTheme="majorBidi" w:cstheme="majorBidi"/>
          <w:b/>
        </w:rPr>
        <w:t xml:space="preserve"> </w:t>
      </w:r>
    </w:p>
    <w:p w14:paraId="0954FE10" w14:textId="00A93EA5" w:rsidR="008E4EF1" w:rsidRPr="005B148C" w:rsidRDefault="00D8182C" w:rsidP="008E4EF1">
      <w:pPr>
        <w:pStyle w:val="Heading1"/>
        <w:jc w:val="both"/>
        <w:rPr>
          <w:rFonts w:asciiTheme="majorBidi" w:hAnsiTheme="majorBidi" w:cstheme="majorBidi"/>
          <w:bCs/>
        </w:rPr>
      </w:pPr>
      <w:r>
        <w:rPr>
          <w:rFonts w:asciiTheme="majorBidi" w:hAnsiTheme="majorBidi" w:cstheme="majorBidi"/>
          <w:bCs/>
        </w:rPr>
        <w:t>Proposal to address the issues</w:t>
      </w:r>
    </w:p>
    <w:p w14:paraId="25B461D9" w14:textId="7D18D58F" w:rsidR="00656982" w:rsidRDefault="009918D8" w:rsidP="008C5F0D">
      <w:pPr>
        <w:jc w:val="both"/>
        <w:rPr>
          <w:bCs/>
          <w:iCs/>
          <w:sz w:val="22"/>
          <w:szCs w:val="18"/>
          <w:lang w:val="en-GB" w:eastAsia="ko-KR"/>
        </w:rPr>
      </w:pPr>
      <w:r w:rsidRPr="00F21EF6">
        <w:rPr>
          <w:bCs/>
          <w:iCs/>
          <w:sz w:val="22"/>
          <w:szCs w:val="18"/>
          <w:lang w:val="en-GB" w:eastAsia="ko-KR"/>
        </w:rPr>
        <w:t>Given that</w:t>
      </w:r>
      <w:r w:rsidR="00071256">
        <w:rPr>
          <w:bCs/>
          <w:iCs/>
          <w:sz w:val="22"/>
          <w:szCs w:val="18"/>
          <w:lang w:val="en-GB" w:eastAsia="ko-KR"/>
        </w:rPr>
        <w:t xml:space="preserve"> both issue 1 and issue 2</w:t>
      </w:r>
      <w:r w:rsidR="007174FB">
        <w:rPr>
          <w:bCs/>
          <w:iCs/>
          <w:sz w:val="22"/>
          <w:szCs w:val="18"/>
          <w:lang w:val="en-GB" w:eastAsia="ko-KR"/>
        </w:rPr>
        <w:t xml:space="preserve"> result in Type1 HARQ-ACK CB size mismatch, and issue 3 </w:t>
      </w:r>
      <w:r w:rsidR="009733DA">
        <w:rPr>
          <w:bCs/>
          <w:iCs/>
          <w:sz w:val="22"/>
          <w:szCs w:val="18"/>
          <w:lang w:val="en-GB" w:eastAsia="ko-KR"/>
        </w:rPr>
        <w:t xml:space="preserve">results in </w:t>
      </w:r>
      <w:r w:rsidR="00BF020C">
        <w:rPr>
          <w:bCs/>
          <w:iCs/>
          <w:sz w:val="22"/>
          <w:szCs w:val="18"/>
          <w:lang w:val="en-GB" w:eastAsia="ko-KR"/>
        </w:rPr>
        <w:t>unnecessary large CB size, we prefer to introduce a</w:t>
      </w:r>
      <w:r w:rsidR="00FA6C3F">
        <w:rPr>
          <w:bCs/>
          <w:iCs/>
          <w:sz w:val="22"/>
          <w:szCs w:val="18"/>
          <w:lang w:val="en-GB" w:eastAsia="ko-KR"/>
        </w:rPr>
        <w:t>n</w:t>
      </w:r>
      <w:r w:rsidR="00BF020C">
        <w:rPr>
          <w:bCs/>
          <w:iCs/>
          <w:sz w:val="22"/>
          <w:szCs w:val="18"/>
          <w:lang w:val="en-GB" w:eastAsia="ko-KR"/>
        </w:rPr>
        <w:t xml:space="preserve"> RRC configuration that can </w:t>
      </w:r>
      <w:r w:rsidR="00A346E2">
        <w:rPr>
          <w:bCs/>
          <w:iCs/>
          <w:sz w:val="22"/>
          <w:szCs w:val="18"/>
          <w:lang w:val="en-GB" w:eastAsia="ko-KR"/>
        </w:rPr>
        <w:t>indicate the maximum number of PDSCHs</w:t>
      </w:r>
      <w:r w:rsidR="00FA6C3F">
        <w:rPr>
          <w:bCs/>
          <w:iCs/>
          <w:sz w:val="22"/>
          <w:szCs w:val="18"/>
          <w:lang w:val="en-GB" w:eastAsia="ko-KR"/>
        </w:rPr>
        <w:t xml:space="preserve"> per slot</w:t>
      </w:r>
      <w:r w:rsidR="00AD3EFD">
        <w:rPr>
          <w:bCs/>
          <w:iCs/>
          <w:sz w:val="22"/>
          <w:szCs w:val="18"/>
          <w:lang w:val="en-GB" w:eastAsia="ko-KR"/>
        </w:rPr>
        <w:t xml:space="preserve">. </w:t>
      </w:r>
      <w:r w:rsidR="00116421">
        <w:rPr>
          <w:bCs/>
          <w:iCs/>
          <w:sz w:val="22"/>
          <w:szCs w:val="18"/>
          <w:lang w:val="en-GB" w:eastAsia="ko-KR"/>
        </w:rPr>
        <w:t xml:space="preserve">This RRC parameter </w:t>
      </w:r>
      <w:r w:rsidR="008151CC">
        <w:rPr>
          <w:bCs/>
          <w:iCs/>
          <w:sz w:val="22"/>
          <w:szCs w:val="18"/>
          <w:lang w:val="en-GB" w:eastAsia="ko-KR"/>
        </w:rPr>
        <w:t xml:space="preserve">can be configured per CC. Furthermore, this change should not impact Rel-15 </w:t>
      </w:r>
      <w:r w:rsidR="00A06E6B">
        <w:rPr>
          <w:bCs/>
          <w:iCs/>
          <w:sz w:val="22"/>
          <w:szCs w:val="18"/>
          <w:lang w:val="en-GB" w:eastAsia="ko-KR"/>
        </w:rPr>
        <w:t xml:space="preserve">(or Rel-16) </w:t>
      </w:r>
      <w:r w:rsidR="00612A00">
        <w:rPr>
          <w:bCs/>
          <w:iCs/>
          <w:sz w:val="22"/>
          <w:szCs w:val="18"/>
          <w:lang w:val="en-GB" w:eastAsia="ko-KR"/>
        </w:rPr>
        <w:t xml:space="preserve">UEs as it would be too late. We prefer to </w:t>
      </w:r>
      <w:r w:rsidR="00A06E6B">
        <w:rPr>
          <w:bCs/>
          <w:iCs/>
          <w:sz w:val="22"/>
          <w:szCs w:val="18"/>
          <w:lang w:val="en-GB" w:eastAsia="ko-KR"/>
        </w:rPr>
        <w:t xml:space="preserve">introduce this RRC configuration starting from Rel-17. We are also open to clarify </w:t>
      </w:r>
      <w:r w:rsidR="00D104DC">
        <w:rPr>
          <w:bCs/>
          <w:iCs/>
          <w:sz w:val="22"/>
          <w:szCs w:val="18"/>
          <w:lang w:val="en-GB" w:eastAsia="ko-KR"/>
        </w:rPr>
        <w:t xml:space="preserve">the behaviour with respect to issue 1 and issue 2 (i.e., w/o introducing a new RRC </w:t>
      </w:r>
      <w:r w:rsidR="009937D3">
        <w:rPr>
          <w:bCs/>
          <w:iCs/>
          <w:sz w:val="22"/>
          <w:szCs w:val="18"/>
          <w:lang w:val="en-GB" w:eastAsia="ko-KR"/>
        </w:rPr>
        <w:t>parameter</w:t>
      </w:r>
      <w:r w:rsidR="002D05B3">
        <w:rPr>
          <w:bCs/>
          <w:iCs/>
          <w:sz w:val="22"/>
          <w:szCs w:val="18"/>
          <w:lang w:val="en-GB" w:eastAsia="ko-KR"/>
        </w:rPr>
        <w:t xml:space="preserve">), but we find it hard </w:t>
      </w:r>
      <w:r w:rsidR="00064C65">
        <w:rPr>
          <w:bCs/>
          <w:iCs/>
          <w:sz w:val="22"/>
          <w:szCs w:val="18"/>
          <w:lang w:val="en-GB" w:eastAsia="ko-KR"/>
        </w:rPr>
        <w:t xml:space="preserve">to reach a consensus </w:t>
      </w:r>
      <w:r w:rsidR="00C7701B">
        <w:rPr>
          <w:bCs/>
          <w:iCs/>
          <w:sz w:val="22"/>
          <w:szCs w:val="18"/>
          <w:lang w:val="en-GB" w:eastAsia="ko-KR"/>
        </w:rPr>
        <w:t xml:space="preserve">on clarifications that can fix both issues and are backward compatible </w:t>
      </w:r>
      <w:r w:rsidR="00AA3B6C">
        <w:rPr>
          <w:bCs/>
          <w:iCs/>
          <w:sz w:val="22"/>
          <w:szCs w:val="18"/>
          <w:lang w:val="en-GB" w:eastAsia="ko-KR"/>
        </w:rPr>
        <w:t xml:space="preserve">at the same time. </w:t>
      </w:r>
    </w:p>
    <w:p w14:paraId="3D1BFAA5" w14:textId="77777777" w:rsidR="007E4CF5" w:rsidRDefault="00AA3B6C" w:rsidP="007E4CF5">
      <w:pPr>
        <w:spacing w:after="0"/>
        <w:jc w:val="both"/>
        <w:rPr>
          <w:rFonts w:asciiTheme="majorBidi" w:hAnsiTheme="majorBidi" w:cstheme="majorBidi"/>
          <w:b/>
          <w:sz w:val="22"/>
          <w:szCs w:val="22"/>
        </w:rPr>
      </w:pPr>
      <w:r w:rsidRPr="006A7083">
        <w:rPr>
          <w:rFonts w:asciiTheme="majorBidi" w:hAnsiTheme="majorBidi" w:cstheme="majorBidi"/>
          <w:b/>
          <w:sz w:val="22"/>
          <w:szCs w:val="22"/>
          <w:u w:val="single"/>
        </w:rPr>
        <w:t>Proposal 1</w:t>
      </w:r>
      <w:r w:rsidRPr="006A7083">
        <w:rPr>
          <w:rFonts w:asciiTheme="majorBidi" w:hAnsiTheme="majorBidi" w:cstheme="majorBidi"/>
          <w:b/>
          <w:sz w:val="22"/>
          <w:szCs w:val="22"/>
        </w:rPr>
        <w:t xml:space="preserve">: </w:t>
      </w:r>
      <w:r w:rsidR="006A7083" w:rsidRPr="006A7083">
        <w:rPr>
          <w:rFonts w:asciiTheme="majorBidi" w:hAnsiTheme="majorBidi" w:cstheme="majorBidi"/>
          <w:b/>
          <w:sz w:val="22"/>
          <w:szCs w:val="22"/>
        </w:rPr>
        <w:t xml:space="preserve">For the issue of </w:t>
      </w:r>
      <w:r w:rsidR="007E4CF5">
        <w:rPr>
          <w:rFonts w:asciiTheme="majorBidi" w:hAnsiTheme="majorBidi" w:cstheme="majorBidi"/>
          <w:b/>
          <w:sz w:val="22"/>
          <w:szCs w:val="22"/>
        </w:rPr>
        <w:t>determining the “if / else” condition in Type1 HARQ-ACK CB generation:</w:t>
      </w:r>
    </w:p>
    <w:p w14:paraId="1A322D4D" w14:textId="6B8A0C3B" w:rsidR="00AA3B6C" w:rsidRPr="002B6F71" w:rsidRDefault="002B6F71" w:rsidP="007E4CF5">
      <w:pPr>
        <w:pStyle w:val="ListParagraph"/>
        <w:numPr>
          <w:ilvl w:val="0"/>
          <w:numId w:val="40"/>
        </w:numPr>
        <w:jc w:val="both"/>
        <w:rPr>
          <w:b/>
          <w:iCs/>
          <w:lang w:val="en-GB" w:eastAsia="ko-KR"/>
        </w:rPr>
      </w:pPr>
      <w:r w:rsidRPr="002B6F71">
        <w:rPr>
          <w:rFonts w:ascii="Times New Roman" w:hAnsi="Times New Roman"/>
          <w:b/>
          <w:iCs/>
          <w:lang w:val="en-GB" w:eastAsia="ko-KR"/>
        </w:rPr>
        <w:t xml:space="preserve">No change </w:t>
      </w:r>
      <w:r>
        <w:rPr>
          <w:rFonts w:ascii="Times New Roman" w:hAnsi="Times New Roman"/>
          <w:b/>
          <w:iCs/>
          <w:lang w:val="en-GB" w:eastAsia="ko-KR"/>
        </w:rPr>
        <w:t>to Rel-15/16 UEs.</w:t>
      </w:r>
    </w:p>
    <w:p w14:paraId="2A041E35" w14:textId="5C5DBC21" w:rsidR="002B6F71" w:rsidRPr="000A7D4B" w:rsidRDefault="002B6F71" w:rsidP="007E4CF5">
      <w:pPr>
        <w:pStyle w:val="ListParagraph"/>
        <w:numPr>
          <w:ilvl w:val="0"/>
          <w:numId w:val="40"/>
        </w:numPr>
        <w:jc w:val="both"/>
        <w:rPr>
          <w:b/>
          <w:iCs/>
          <w:lang w:val="en-GB" w:eastAsia="ko-KR"/>
        </w:rPr>
      </w:pPr>
      <w:r>
        <w:rPr>
          <w:rFonts w:ascii="Times New Roman" w:hAnsi="Times New Roman"/>
          <w:b/>
          <w:iCs/>
          <w:lang w:val="en-GB" w:eastAsia="ko-KR"/>
        </w:rPr>
        <w:t xml:space="preserve">Starting from Rel-17, introduce a new RRC </w:t>
      </w:r>
      <w:r w:rsidR="00041536">
        <w:rPr>
          <w:rFonts w:ascii="Times New Roman" w:hAnsi="Times New Roman"/>
          <w:b/>
          <w:iCs/>
          <w:lang w:val="en-GB" w:eastAsia="ko-KR"/>
        </w:rPr>
        <w:t>parameter</w:t>
      </w:r>
      <w:r w:rsidR="000A7D4B">
        <w:rPr>
          <w:rFonts w:ascii="Times New Roman" w:hAnsi="Times New Roman"/>
          <w:b/>
          <w:iCs/>
          <w:lang w:val="en-GB" w:eastAsia="ko-KR"/>
        </w:rPr>
        <w:t xml:space="preserve"> that </w:t>
      </w:r>
      <w:r w:rsidR="00EE5BE1">
        <w:rPr>
          <w:rFonts w:ascii="Times New Roman" w:hAnsi="Times New Roman"/>
          <w:b/>
          <w:iCs/>
          <w:lang w:val="en-GB" w:eastAsia="ko-KR"/>
        </w:rPr>
        <w:t>indicates the maximum</w:t>
      </w:r>
      <w:r w:rsidR="006D151E">
        <w:rPr>
          <w:rFonts w:ascii="Times New Roman" w:hAnsi="Times New Roman"/>
          <w:b/>
          <w:iCs/>
          <w:lang w:val="en-GB" w:eastAsia="ko-KR"/>
        </w:rPr>
        <w:t xml:space="preserve"> number of</w:t>
      </w:r>
      <w:r w:rsidR="000A7D4B">
        <w:rPr>
          <w:rFonts w:ascii="Times New Roman" w:hAnsi="Times New Roman"/>
          <w:b/>
          <w:iCs/>
          <w:lang w:val="en-GB" w:eastAsia="ko-KR"/>
        </w:rPr>
        <w:t xml:space="preserve"> PDSCH</w:t>
      </w:r>
      <w:r w:rsidR="00997D42">
        <w:rPr>
          <w:rFonts w:ascii="Times New Roman" w:hAnsi="Times New Roman"/>
          <w:b/>
          <w:iCs/>
          <w:lang w:val="en-GB" w:eastAsia="ko-KR"/>
        </w:rPr>
        <w:t>s</w:t>
      </w:r>
      <w:r w:rsidR="000A7D4B">
        <w:rPr>
          <w:rFonts w:ascii="Times New Roman" w:hAnsi="Times New Roman"/>
          <w:b/>
          <w:iCs/>
          <w:lang w:val="en-GB" w:eastAsia="ko-KR"/>
        </w:rPr>
        <w:t xml:space="preserve"> per slot.</w:t>
      </w:r>
    </w:p>
    <w:p w14:paraId="6A30F99E" w14:textId="4B757C80" w:rsidR="000A7D4B" w:rsidRPr="002B6F71" w:rsidRDefault="000A7D4B" w:rsidP="000A7D4B">
      <w:pPr>
        <w:pStyle w:val="ListParagraph"/>
        <w:numPr>
          <w:ilvl w:val="1"/>
          <w:numId w:val="40"/>
        </w:numPr>
        <w:jc w:val="both"/>
        <w:rPr>
          <w:b/>
          <w:iCs/>
          <w:lang w:val="en-GB" w:eastAsia="ko-KR"/>
        </w:rPr>
      </w:pPr>
      <w:r>
        <w:rPr>
          <w:rFonts w:ascii="Times New Roman" w:hAnsi="Times New Roman"/>
          <w:b/>
          <w:iCs/>
          <w:lang w:val="en-GB" w:eastAsia="ko-KR"/>
        </w:rPr>
        <w:t xml:space="preserve">This RRC </w:t>
      </w:r>
      <w:r w:rsidR="00041536">
        <w:rPr>
          <w:rFonts w:ascii="Times New Roman" w:hAnsi="Times New Roman"/>
          <w:b/>
          <w:iCs/>
          <w:lang w:val="en-GB" w:eastAsia="ko-KR"/>
        </w:rPr>
        <w:t>parameter can be configured per CC.</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F9BE858" w14:textId="1C6176FE" w:rsidR="007E47AD" w:rsidRDefault="006E44D1" w:rsidP="00873AFB">
      <w:pPr>
        <w:jc w:val="both"/>
        <w:rPr>
          <w:bCs/>
          <w:iCs/>
          <w:sz w:val="22"/>
          <w:szCs w:val="18"/>
          <w:lang w:val="en-GB" w:eastAsia="ko-KR"/>
        </w:rPr>
      </w:pPr>
      <w:r w:rsidRPr="006E44D1">
        <w:rPr>
          <w:bCs/>
          <w:iCs/>
          <w:sz w:val="22"/>
          <w:szCs w:val="18"/>
          <w:lang w:val="en-GB" w:eastAsia="ko-KR"/>
        </w:rPr>
        <w:t xml:space="preserve">In this contribution, we </w:t>
      </w:r>
      <w:r w:rsidR="00873AFB">
        <w:rPr>
          <w:bCs/>
          <w:iCs/>
          <w:sz w:val="22"/>
          <w:szCs w:val="18"/>
          <w:lang w:val="en-GB" w:eastAsia="ko-KR"/>
        </w:rPr>
        <w:t xml:space="preserve">observed / </w:t>
      </w:r>
      <w:r w:rsidRPr="006E44D1">
        <w:rPr>
          <w:bCs/>
          <w:iCs/>
          <w:sz w:val="22"/>
          <w:szCs w:val="18"/>
          <w:lang w:val="en-GB" w:eastAsia="ko-KR"/>
        </w:rPr>
        <w:t>proposed</w:t>
      </w:r>
      <w:r w:rsidR="00873AFB">
        <w:rPr>
          <w:bCs/>
          <w:iCs/>
          <w:sz w:val="22"/>
          <w:szCs w:val="18"/>
          <w:lang w:val="en-GB" w:eastAsia="ko-KR"/>
        </w:rPr>
        <w:t xml:space="preserve"> the following</w:t>
      </w:r>
      <w:r w:rsidRPr="006E44D1">
        <w:rPr>
          <w:bCs/>
          <w:iCs/>
          <w:sz w:val="22"/>
          <w:szCs w:val="18"/>
          <w:lang w:val="en-GB" w:eastAsia="ko-KR"/>
        </w:rPr>
        <w:t>:</w:t>
      </w:r>
    </w:p>
    <w:p w14:paraId="4EEA94FF" w14:textId="1862D00F" w:rsidR="00D06156" w:rsidRDefault="00D06156" w:rsidP="00D06156">
      <w:pPr>
        <w:tabs>
          <w:tab w:val="num" w:pos="1800"/>
        </w:tabs>
        <w:jc w:val="both"/>
        <w:rPr>
          <w:rFonts w:asciiTheme="majorBidi" w:hAnsiTheme="majorBidi" w:cstheme="majorBidi"/>
          <w:b/>
          <w:sz w:val="22"/>
          <w:szCs w:val="22"/>
        </w:rPr>
      </w:pPr>
      <w:r w:rsidRPr="00F14DE6">
        <w:rPr>
          <w:rFonts w:asciiTheme="majorBidi" w:hAnsiTheme="majorBidi" w:cstheme="majorBidi"/>
          <w:b/>
          <w:sz w:val="22"/>
          <w:szCs w:val="22"/>
          <w:u w:val="single"/>
        </w:rPr>
        <w:lastRenderedPageBreak/>
        <w:t>Observation 1</w:t>
      </w:r>
      <w:r w:rsidRPr="008529DB">
        <w:rPr>
          <w:rFonts w:asciiTheme="majorBidi" w:hAnsiTheme="majorBidi" w:cstheme="majorBidi"/>
          <w:b/>
          <w:sz w:val="22"/>
          <w:szCs w:val="22"/>
        </w:rPr>
        <w:t xml:space="preserve">: The existing Type1 HARQ-ACK CB generation procedure as well as the CB size is a function of whether UE indicates a capability to receive more than one unicast PDSCH per slot or not.   </w:t>
      </w:r>
    </w:p>
    <w:p w14:paraId="6FF4E80D" w14:textId="77777777" w:rsidR="00D06156" w:rsidRDefault="00D06156" w:rsidP="00D06156">
      <w:pPr>
        <w:pStyle w:val="ListParagraph"/>
        <w:ind w:left="0"/>
        <w:jc w:val="both"/>
        <w:rPr>
          <w:rFonts w:asciiTheme="majorBidi" w:hAnsiTheme="majorBidi" w:cstheme="majorBidi"/>
          <w:b/>
        </w:rPr>
      </w:pPr>
      <w:r w:rsidRPr="00F14DE6">
        <w:rPr>
          <w:rFonts w:asciiTheme="majorBidi" w:hAnsiTheme="majorBidi" w:cstheme="majorBidi"/>
          <w:b/>
          <w:u w:val="single"/>
        </w:rPr>
        <w:t xml:space="preserve">Observation </w:t>
      </w:r>
      <w:r>
        <w:rPr>
          <w:rFonts w:asciiTheme="majorBidi" w:hAnsiTheme="majorBidi" w:cstheme="majorBidi"/>
          <w:b/>
          <w:u w:val="single"/>
        </w:rPr>
        <w:t>2</w:t>
      </w:r>
      <w:r w:rsidRPr="008529DB">
        <w:rPr>
          <w:rFonts w:asciiTheme="majorBidi" w:hAnsiTheme="majorBidi" w:cstheme="majorBidi"/>
          <w:b/>
        </w:rPr>
        <w:t xml:space="preserve">: </w:t>
      </w:r>
      <w:r>
        <w:rPr>
          <w:rFonts w:asciiTheme="majorBidi" w:hAnsiTheme="majorBidi" w:cstheme="majorBidi"/>
          <w:b/>
        </w:rPr>
        <w:t>The following issues exist for t</w:t>
      </w:r>
      <w:r w:rsidRPr="008529DB">
        <w:rPr>
          <w:rFonts w:asciiTheme="majorBidi" w:hAnsiTheme="majorBidi" w:cstheme="majorBidi"/>
          <w:b/>
        </w:rPr>
        <w:t>he existing</w:t>
      </w:r>
      <w:r w:rsidRPr="00AB3736">
        <w:rPr>
          <w:rFonts w:ascii="Times New Roman" w:hAnsi="Times New Roman"/>
          <w:bCs/>
          <w:iCs/>
          <w:lang w:val="en-GB"/>
        </w:rPr>
        <w:t xml:space="preserve"> </w:t>
      </w:r>
      <w:r w:rsidRPr="008529DB">
        <w:rPr>
          <w:rFonts w:asciiTheme="majorBidi" w:hAnsiTheme="majorBidi" w:cstheme="majorBidi"/>
          <w:b/>
        </w:rPr>
        <w:t xml:space="preserve">Type1 HARQ-ACK CB generation procedure </w:t>
      </w:r>
      <w:r>
        <w:rPr>
          <w:rFonts w:asciiTheme="majorBidi" w:hAnsiTheme="majorBidi" w:cstheme="majorBidi"/>
          <w:b/>
        </w:rPr>
        <w:t xml:space="preserve">with respect to determining the “if /else” condition in the pseudocode </w:t>
      </w:r>
    </w:p>
    <w:p w14:paraId="21773F6C" w14:textId="77777777" w:rsidR="00D06156" w:rsidRPr="0062210F" w:rsidRDefault="00D06156" w:rsidP="00D06156">
      <w:pPr>
        <w:pStyle w:val="ListParagraph"/>
        <w:numPr>
          <w:ilvl w:val="0"/>
          <w:numId w:val="39"/>
        </w:numPr>
        <w:jc w:val="both"/>
        <w:rPr>
          <w:rFonts w:ascii="Times New Roman" w:hAnsi="Times New Roman"/>
          <w:bCs/>
          <w:iCs/>
          <w:szCs w:val="18"/>
          <w:lang w:val="en-GB" w:eastAsia="ko-KR"/>
        </w:rPr>
      </w:pPr>
      <w:r>
        <w:rPr>
          <w:rFonts w:asciiTheme="majorBidi" w:hAnsiTheme="majorBidi" w:cstheme="majorBidi"/>
          <w:b/>
        </w:rPr>
        <w:t xml:space="preserve">Issue 1: There is an ambiguity </w:t>
      </w:r>
      <w:proofErr w:type="spellStart"/>
      <w:r>
        <w:rPr>
          <w:rFonts w:asciiTheme="majorBidi" w:hAnsiTheme="majorBidi" w:cstheme="majorBidi"/>
          <w:b/>
        </w:rPr>
        <w:t>wrt</w:t>
      </w:r>
      <w:proofErr w:type="spellEnd"/>
      <w:r>
        <w:rPr>
          <w:rFonts w:asciiTheme="majorBidi" w:hAnsiTheme="majorBidi" w:cstheme="majorBidi"/>
          <w:b/>
        </w:rPr>
        <w:t xml:space="preserve"> “</w:t>
      </w:r>
      <w:r w:rsidRPr="00787208">
        <w:rPr>
          <w:rFonts w:asciiTheme="majorBidi" w:hAnsiTheme="majorBidi" w:cstheme="majorBidi"/>
          <w:b/>
        </w:rPr>
        <w:t>capability to receive more than one unicast PDSCH per slot</w:t>
      </w:r>
      <w:r>
        <w:rPr>
          <w:rFonts w:asciiTheme="majorBidi" w:hAnsiTheme="majorBidi" w:cstheme="majorBidi"/>
          <w:b/>
        </w:rPr>
        <w:t>” is referring to which UE capability exactly.</w:t>
      </w:r>
    </w:p>
    <w:p w14:paraId="76C8E015" w14:textId="77777777" w:rsidR="00D06156" w:rsidRPr="002E06D0" w:rsidRDefault="00D06156" w:rsidP="00D06156">
      <w:pPr>
        <w:pStyle w:val="ListParagraph"/>
        <w:numPr>
          <w:ilvl w:val="0"/>
          <w:numId w:val="39"/>
        </w:numPr>
        <w:jc w:val="both"/>
        <w:rPr>
          <w:rFonts w:ascii="Times New Roman" w:hAnsi="Times New Roman"/>
          <w:bCs/>
          <w:iCs/>
          <w:szCs w:val="18"/>
          <w:lang w:val="en-GB" w:eastAsia="ko-KR"/>
        </w:rPr>
      </w:pPr>
      <w:r>
        <w:rPr>
          <w:rFonts w:asciiTheme="majorBidi" w:hAnsiTheme="majorBidi" w:cstheme="majorBidi"/>
          <w:b/>
        </w:rPr>
        <w:t xml:space="preserve">Issue 2: There is an ambiguity </w:t>
      </w:r>
      <w:proofErr w:type="spellStart"/>
      <w:r>
        <w:rPr>
          <w:rFonts w:asciiTheme="majorBidi" w:hAnsiTheme="majorBidi" w:cstheme="majorBidi"/>
          <w:b/>
        </w:rPr>
        <w:t>wrt</w:t>
      </w:r>
      <w:proofErr w:type="spellEnd"/>
      <w:r>
        <w:rPr>
          <w:rFonts w:asciiTheme="majorBidi" w:hAnsiTheme="majorBidi" w:cstheme="majorBidi"/>
          <w:b/>
        </w:rPr>
        <w:t xml:space="preserve"> “capability to receiving more than one unicast PDSCH per slot” should be assumed for which CC/band in a CA configuration.</w:t>
      </w:r>
    </w:p>
    <w:p w14:paraId="13497B45" w14:textId="77777777" w:rsidR="00D06156" w:rsidRPr="00AB3736" w:rsidRDefault="00D06156" w:rsidP="00D06156">
      <w:pPr>
        <w:pStyle w:val="ListParagraph"/>
        <w:numPr>
          <w:ilvl w:val="0"/>
          <w:numId w:val="39"/>
        </w:numPr>
        <w:jc w:val="both"/>
        <w:rPr>
          <w:rFonts w:ascii="Times New Roman" w:hAnsi="Times New Roman"/>
          <w:bCs/>
          <w:iCs/>
          <w:szCs w:val="18"/>
          <w:lang w:val="en-GB" w:eastAsia="ko-KR"/>
        </w:rPr>
      </w:pPr>
      <w:r>
        <w:rPr>
          <w:rFonts w:asciiTheme="majorBidi" w:hAnsiTheme="majorBidi" w:cstheme="majorBidi"/>
          <w:b/>
        </w:rPr>
        <w:t xml:space="preserve">Issue 3: Network has no way to enable / disable the capability of receiving more than one PDSCH per slot, i.e., even when the network does not intend to use this capability, this issue results in unnecessary large Type1 HARQ-ACK CB size. </w:t>
      </w:r>
    </w:p>
    <w:p w14:paraId="21D485A0" w14:textId="050AC071" w:rsidR="00D06156" w:rsidRDefault="00D06156" w:rsidP="00D06156">
      <w:pPr>
        <w:tabs>
          <w:tab w:val="num" w:pos="1800"/>
        </w:tabs>
        <w:jc w:val="both"/>
        <w:rPr>
          <w:rFonts w:asciiTheme="majorBidi" w:hAnsiTheme="majorBidi" w:cstheme="majorBidi"/>
          <w:b/>
          <w:sz w:val="22"/>
          <w:szCs w:val="22"/>
        </w:rPr>
      </w:pPr>
    </w:p>
    <w:p w14:paraId="71309838" w14:textId="77777777" w:rsidR="00196D1A" w:rsidRDefault="00196D1A" w:rsidP="00196D1A">
      <w:pPr>
        <w:spacing w:after="0"/>
        <w:jc w:val="both"/>
        <w:rPr>
          <w:rFonts w:asciiTheme="majorBidi" w:hAnsiTheme="majorBidi" w:cstheme="majorBidi"/>
          <w:b/>
          <w:sz w:val="22"/>
          <w:szCs w:val="22"/>
        </w:rPr>
      </w:pPr>
      <w:r w:rsidRPr="006A7083">
        <w:rPr>
          <w:rFonts w:asciiTheme="majorBidi" w:hAnsiTheme="majorBidi" w:cstheme="majorBidi"/>
          <w:b/>
          <w:sz w:val="22"/>
          <w:szCs w:val="22"/>
          <w:u w:val="single"/>
        </w:rPr>
        <w:t>Proposal 1</w:t>
      </w:r>
      <w:r w:rsidRPr="006A7083">
        <w:rPr>
          <w:rFonts w:asciiTheme="majorBidi" w:hAnsiTheme="majorBidi" w:cstheme="majorBidi"/>
          <w:b/>
          <w:sz w:val="22"/>
          <w:szCs w:val="22"/>
        </w:rPr>
        <w:t xml:space="preserve">: For the issue of </w:t>
      </w:r>
      <w:r>
        <w:rPr>
          <w:rFonts w:asciiTheme="majorBidi" w:hAnsiTheme="majorBidi" w:cstheme="majorBidi"/>
          <w:b/>
          <w:sz w:val="22"/>
          <w:szCs w:val="22"/>
        </w:rPr>
        <w:t>determining the “if / else” condition in Type1 HARQ-ACK CB generation:</w:t>
      </w:r>
    </w:p>
    <w:p w14:paraId="704C974C" w14:textId="77777777" w:rsidR="00196D1A" w:rsidRPr="002B6F71" w:rsidRDefault="00196D1A" w:rsidP="00196D1A">
      <w:pPr>
        <w:pStyle w:val="ListParagraph"/>
        <w:numPr>
          <w:ilvl w:val="0"/>
          <w:numId w:val="40"/>
        </w:numPr>
        <w:jc w:val="both"/>
        <w:rPr>
          <w:b/>
          <w:iCs/>
          <w:lang w:val="en-GB" w:eastAsia="ko-KR"/>
        </w:rPr>
      </w:pPr>
      <w:r w:rsidRPr="002B6F71">
        <w:rPr>
          <w:rFonts w:ascii="Times New Roman" w:hAnsi="Times New Roman"/>
          <w:b/>
          <w:iCs/>
          <w:lang w:val="en-GB" w:eastAsia="ko-KR"/>
        </w:rPr>
        <w:t xml:space="preserve">No change </w:t>
      </w:r>
      <w:r>
        <w:rPr>
          <w:rFonts w:ascii="Times New Roman" w:hAnsi="Times New Roman"/>
          <w:b/>
          <w:iCs/>
          <w:lang w:val="en-GB" w:eastAsia="ko-KR"/>
        </w:rPr>
        <w:t>to Rel-15/16 UEs.</w:t>
      </w:r>
    </w:p>
    <w:p w14:paraId="455541A9" w14:textId="77777777" w:rsidR="00196D1A" w:rsidRPr="000A7D4B" w:rsidRDefault="00196D1A" w:rsidP="00196D1A">
      <w:pPr>
        <w:pStyle w:val="ListParagraph"/>
        <w:numPr>
          <w:ilvl w:val="0"/>
          <w:numId w:val="40"/>
        </w:numPr>
        <w:jc w:val="both"/>
        <w:rPr>
          <w:b/>
          <w:iCs/>
          <w:lang w:val="en-GB" w:eastAsia="ko-KR"/>
        </w:rPr>
      </w:pPr>
      <w:r>
        <w:rPr>
          <w:rFonts w:ascii="Times New Roman" w:hAnsi="Times New Roman"/>
          <w:b/>
          <w:iCs/>
          <w:lang w:val="en-GB" w:eastAsia="ko-KR"/>
        </w:rPr>
        <w:t>Starting from Rel-17, introduce a new RRC parameter that indicates the maximum number of PDSCHs per slot.</w:t>
      </w:r>
    </w:p>
    <w:p w14:paraId="72C4BE64" w14:textId="77777777" w:rsidR="00196D1A" w:rsidRPr="002B6F71" w:rsidRDefault="00196D1A" w:rsidP="00196D1A">
      <w:pPr>
        <w:pStyle w:val="ListParagraph"/>
        <w:numPr>
          <w:ilvl w:val="1"/>
          <w:numId w:val="40"/>
        </w:numPr>
        <w:jc w:val="both"/>
        <w:rPr>
          <w:b/>
          <w:iCs/>
          <w:lang w:val="en-GB" w:eastAsia="ko-KR"/>
        </w:rPr>
      </w:pPr>
      <w:r>
        <w:rPr>
          <w:rFonts w:ascii="Times New Roman" w:hAnsi="Times New Roman"/>
          <w:b/>
          <w:iCs/>
          <w:lang w:val="en-GB" w:eastAsia="ko-KR"/>
        </w:rPr>
        <w:t>This RRC parameter can be configured per CC.</w:t>
      </w:r>
    </w:p>
    <w:p w14:paraId="08854F46" w14:textId="77777777" w:rsidR="00D06156" w:rsidRPr="008529DB" w:rsidRDefault="00D06156" w:rsidP="00D06156">
      <w:pPr>
        <w:tabs>
          <w:tab w:val="num" w:pos="1800"/>
        </w:tabs>
        <w:jc w:val="both"/>
        <w:rPr>
          <w:rFonts w:asciiTheme="majorBidi" w:hAnsiTheme="majorBidi" w:cstheme="majorBidi"/>
          <w:b/>
          <w:sz w:val="22"/>
          <w:szCs w:val="22"/>
        </w:rPr>
      </w:pPr>
    </w:p>
    <w:p w14:paraId="621EB3F4" w14:textId="77777777" w:rsidR="00D06156" w:rsidRPr="00873AFB" w:rsidRDefault="00D06156" w:rsidP="00873AFB">
      <w:pPr>
        <w:jc w:val="both"/>
        <w:rPr>
          <w:bCs/>
          <w:iCs/>
          <w:sz w:val="22"/>
          <w:szCs w:val="18"/>
          <w:lang w:val="en-GB" w:eastAsia="ko-KR"/>
        </w:rPr>
      </w:pPr>
    </w:p>
    <w:sectPr w:rsidR="00D06156" w:rsidRPr="00873AFB" w:rsidSect="00671B4F">
      <w:headerReference w:type="even" r:id="rId93"/>
      <w:footerReference w:type="even" r:id="rId94"/>
      <w:footerReference w:type="default" r:id="rId9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C425D" w14:textId="77777777" w:rsidR="0051353F" w:rsidRDefault="0051353F">
      <w:r>
        <w:separator/>
      </w:r>
    </w:p>
  </w:endnote>
  <w:endnote w:type="continuationSeparator" w:id="0">
    <w:p w14:paraId="458C65C1" w14:textId="77777777" w:rsidR="0051353F" w:rsidRDefault="0051353F">
      <w:r>
        <w:continuationSeparator/>
      </w:r>
    </w:p>
  </w:endnote>
  <w:endnote w:type="continuationNotice" w:id="1">
    <w:p w14:paraId="4B0BED6E" w14:textId="77777777" w:rsidR="0051353F" w:rsidRDefault="00513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272C" w14:textId="77777777" w:rsidR="0051353F" w:rsidRDefault="0051353F">
      <w:r>
        <w:separator/>
      </w:r>
    </w:p>
  </w:footnote>
  <w:footnote w:type="continuationSeparator" w:id="0">
    <w:p w14:paraId="0A48AD91" w14:textId="77777777" w:rsidR="0051353F" w:rsidRDefault="0051353F">
      <w:r>
        <w:continuationSeparator/>
      </w:r>
    </w:p>
  </w:footnote>
  <w:footnote w:type="continuationNotice" w:id="1">
    <w:p w14:paraId="63F5EF34" w14:textId="77777777" w:rsidR="0051353F" w:rsidRDefault="00513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D1182A"/>
    <w:multiLevelType w:val="hybridMultilevel"/>
    <w:tmpl w:val="B75E0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91187"/>
    <w:multiLevelType w:val="hybridMultilevel"/>
    <w:tmpl w:val="578C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2BB6B3B"/>
    <w:multiLevelType w:val="hybridMultilevel"/>
    <w:tmpl w:val="2CF41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65CFB"/>
    <w:multiLevelType w:val="hybridMultilevel"/>
    <w:tmpl w:val="CA4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8E76AC"/>
    <w:multiLevelType w:val="hybridMultilevel"/>
    <w:tmpl w:val="CC1C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B09E7"/>
    <w:multiLevelType w:val="hybridMultilevel"/>
    <w:tmpl w:val="4468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756A32BC"/>
    <w:multiLevelType w:val="hybridMultilevel"/>
    <w:tmpl w:val="0C9E4CF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1"/>
    <w:lvlOverride w:ilvl="0">
      <w:startOverride w:val="1"/>
    </w:lvlOverride>
  </w:num>
  <w:num w:numId="4">
    <w:abstractNumId w:val="1"/>
  </w:num>
  <w:num w:numId="5">
    <w:abstractNumId w:val="38"/>
  </w:num>
  <w:num w:numId="6">
    <w:abstractNumId w:val="23"/>
  </w:num>
  <w:num w:numId="7">
    <w:abstractNumId w:val="4"/>
  </w:num>
  <w:num w:numId="8">
    <w:abstractNumId w:val="31"/>
  </w:num>
  <w:num w:numId="9">
    <w:abstractNumId w:val="9"/>
  </w:num>
  <w:num w:numId="10">
    <w:abstractNumId w:val="35"/>
  </w:num>
  <w:num w:numId="11">
    <w:abstractNumId w:val="15"/>
  </w:num>
  <w:num w:numId="12">
    <w:abstractNumId w:val="12"/>
  </w:num>
  <w:num w:numId="13">
    <w:abstractNumId w:val="24"/>
  </w:num>
  <w:num w:numId="14">
    <w:abstractNumId w:val="25"/>
  </w:num>
  <w:num w:numId="15">
    <w:abstractNumId w:val="8"/>
  </w:num>
  <w:num w:numId="16">
    <w:abstractNumId w:val="6"/>
  </w:num>
  <w:num w:numId="17">
    <w:abstractNumId w:val="36"/>
  </w:num>
  <w:num w:numId="18">
    <w:abstractNumId w:val="2"/>
  </w:num>
  <w:num w:numId="19">
    <w:abstractNumId w:val="10"/>
  </w:num>
  <w:num w:numId="20">
    <w:abstractNumId w:val="22"/>
  </w:num>
  <w:num w:numId="21">
    <w:abstractNumId w:val="32"/>
  </w:num>
  <w:num w:numId="22">
    <w:abstractNumId w:val="33"/>
  </w:num>
  <w:num w:numId="23">
    <w:abstractNumId w:val="11"/>
  </w:num>
  <w:num w:numId="24">
    <w:abstractNumId w:val="30"/>
  </w:num>
  <w:num w:numId="25">
    <w:abstractNumId w:val="29"/>
  </w:num>
  <w:num w:numId="26">
    <w:abstractNumId w:val="37"/>
  </w:num>
  <w:num w:numId="27">
    <w:abstractNumId w:val="27"/>
  </w:num>
  <w:num w:numId="28">
    <w:abstractNumId w:val="17"/>
  </w:num>
  <w:num w:numId="29">
    <w:abstractNumId w:val="5"/>
  </w:num>
  <w:num w:numId="30">
    <w:abstractNumId w:val="16"/>
  </w:num>
  <w:num w:numId="31">
    <w:abstractNumId w:val="30"/>
  </w:num>
  <w:num w:numId="32">
    <w:abstractNumId w:val="7"/>
  </w:num>
  <w:num w:numId="33">
    <w:abstractNumId w:val="26"/>
  </w:num>
  <w:num w:numId="34">
    <w:abstractNumId w:val="20"/>
  </w:num>
  <w:num w:numId="35">
    <w:abstractNumId w:val="18"/>
  </w:num>
  <w:num w:numId="36">
    <w:abstractNumId w:val="19"/>
  </w:num>
  <w:num w:numId="37">
    <w:abstractNumId w:val="0"/>
  </w:num>
  <w:num w:numId="38">
    <w:abstractNumId w:val="28"/>
  </w:num>
  <w:num w:numId="39">
    <w:abstractNumId w:val="14"/>
  </w:num>
  <w:num w:numId="40">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3B3"/>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FEA"/>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36"/>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789"/>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62"/>
    <w:rsid w:val="00064A2B"/>
    <w:rsid w:val="00064B46"/>
    <w:rsid w:val="00064C65"/>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FE2"/>
    <w:rsid w:val="00070192"/>
    <w:rsid w:val="0007020C"/>
    <w:rsid w:val="0007077B"/>
    <w:rsid w:val="00070D61"/>
    <w:rsid w:val="0007118F"/>
    <w:rsid w:val="00071223"/>
    <w:rsid w:val="00071256"/>
    <w:rsid w:val="0007135F"/>
    <w:rsid w:val="0007162A"/>
    <w:rsid w:val="000716FB"/>
    <w:rsid w:val="000719E6"/>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8022A"/>
    <w:rsid w:val="000802A2"/>
    <w:rsid w:val="00080418"/>
    <w:rsid w:val="000805B2"/>
    <w:rsid w:val="00080D74"/>
    <w:rsid w:val="00080DAD"/>
    <w:rsid w:val="00081359"/>
    <w:rsid w:val="00081383"/>
    <w:rsid w:val="00081937"/>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BD3"/>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21E3"/>
    <w:rsid w:val="00092775"/>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0EA3"/>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1B"/>
    <w:rsid w:val="000A64D8"/>
    <w:rsid w:val="000A6723"/>
    <w:rsid w:val="000A6788"/>
    <w:rsid w:val="000A68A9"/>
    <w:rsid w:val="000A6941"/>
    <w:rsid w:val="000A6AC6"/>
    <w:rsid w:val="000A6CFE"/>
    <w:rsid w:val="000A6F12"/>
    <w:rsid w:val="000A7C82"/>
    <w:rsid w:val="000A7C88"/>
    <w:rsid w:val="000A7D4B"/>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355"/>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C4E"/>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0EC2"/>
    <w:rsid w:val="000E1003"/>
    <w:rsid w:val="000E14B9"/>
    <w:rsid w:val="000E1608"/>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BD3"/>
    <w:rsid w:val="000E3F84"/>
    <w:rsid w:val="000E40C3"/>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7197"/>
    <w:rsid w:val="000E7269"/>
    <w:rsid w:val="000E7414"/>
    <w:rsid w:val="000E7E54"/>
    <w:rsid w:val="000E7F51"/>
    <w:rsid w:val="000F00D8"/>
    <w:rsid w:val="000F071C"/>
    <w:rsid w:val="000F08D6"/>
    <w:rsid w:val="000F095B"/>
    <w:rsid w:val="000F0C07"/>
    <w:rsid w:val="000F0D54"/>
    <w:rsid w:val="000F13C4"/>
    <w:rsid w:val="000F13D7"/>
    <w:rsid w:val="000F1555"/>
    <w:rsid w:val="000F1739"/>
    <w:rsid w:val="000F17E4"/>
    <w:rsid w:val="000F1878"/>
    <w:rsid w:val="000F1CF3"/>
    <w:rsid w:val="000F1EB3"/>
    <w:rsid w:val="000F1F98"/>
    <w:rsid w:val="000F20CD"/>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0F7FE3"/>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21"/>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ABA"/>
    <w:rsid w:val="00122BD3"/>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22C"/>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EBB"/>
    <w:rsid w:val="001472F3"/>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A38"/>
    <w:rsid w:val="00170E05"/>
    <w:rsid w:val="00171528"/>
    <w:rsid w:val="00171661"/>
    <w:rsid w:val="001717CC"/>
    <w:rsid w:val="00171999"/>
    <w:rsid w:val="00171B5E"/>
    <w:rsid w:val="00171BA4"/>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6A8"/>
    <w:rsid w:val="00175B5A"/>
    <w:rsid w:val="00175EF2"/>
    <w:rsid w:val="00176414"/>
    <w:rsid w:val="00176BD4"/>
    <w:rsid w:val="00176BD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3CE"/>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4AC"/>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1A"/>
    <w:rsid w:val="00196DE8"/>
    <w:rsid w:val="00196F82"/>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974"/>
    <w:rsid w:val="001A3B65"/>
    <w:rsid w:val="001A3F0F"/>
    <w:rsid w:val="001A3F7A"/>
    <w:rsid w:val="001A3FA5"/>
    <w:rsid w:val="001A451B"/>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89B"/>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128"/>
    <w:rsid w:val="001C54B8"/>
    <w:rsid w:val="001C589B"/>
    <w:rsid w:val="001C58A6"/>
    <w:rsid w:val="001C5BC8"/>
    <w:rsid w:val="001C5DBB"/>
    <w:rsid w:val="001C5F88"/>
    <w:rsid w:val="001C6105"/>
    <w:rsid w:val="001C6154"/>
    <w:rsid w:val="001C6182"/>
    <w:rsid w:val="001C618D"/>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BB2"/>
    <w:rsid w:val="001E5D1F"/>
    <w:rsid w:val="001E5D3A"/>
    <w:rsid w:val="001E605E"/>
    <w:rsid w:val="001E6313"/>
    <w:rsid w:val="001E6318"/>
    <w:rsid w:val="001E6692"/>
    <w:rsid w:val="001E66D9"/>
    <w:rsid w:val="001E6870"/>
    <w:rsid w:val="001E6BDA"/>
    <w:rsid w:val="001E6C1B"/>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129"/>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1E30"/>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3F7"/>
    <w:rsid w:val="00212578"/>
    <w:rsid w:val="00212816"/>
    <w:rsid w:val="0021283E"/>
    <w:rsid w:val="002130BD"/>
    <w:rsid w:val="00213851"/>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A15"/>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336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956"/>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94F"/>
    <w:rsid w:val="00261D05"/>
    <w:rsid w:val="00261E27"/>
    <w:rsid w:val="00261F22"/>
    <w:rsid w:val="002622AB"/>
    <w:rsid w:val="002623AC"/>
    <w:rsid w:val="00262668"/>
    <w:rsid w:val="002626EA"/>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A17"/>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CC4"/>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6D3"/>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985"/>
    <w:rsid w:val="002A6EF8"/>
    <w:rsid w:val="002A732C"/>
    <w:rsid w:val="002A7707"/>
    <w:rsid w:val="002A7A6A"/>
    <w:rsid w:val="002A7AB4"/>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4FE"/>
    <w:rsid w:val="002B689C"/>
    <w:rsid w:val="002B694E"/>
    <w:rsid w:val="002B6D31"/>
    <w:rsid w:val="002B6D44"/>
    <w:rsid w:val="002B6F71"/>
    <w:rsid w:val="002B7540"/>
    <w:rsid w:val="002B7D56"/>
    <w:rsid w:val="002C0266"/>
    <w:rsid w:val="002C04C2"/>
    <w:rsid w:val="002C0818"/>
    <w:rsid w:val="002C0A1D"/>
    <w:rsid w:val="002C0D11"/>
    <w:rsid w:val="002C138D"/>
    <w:rsid w:val="002C1468"/>
    <w:rsid w:val="002C14BE"/>
    <w:rsid w:val="002C162E"/>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2E8"/>
    <w:rsid w:val="002C5393"/>
    <w:rsid w:val="002C5533"/>
    <w:rsid w:val="002C5620"/>
    <w:rsid w:val="002C5A6B"/>
    <w:rsid w:val="002C61E0"/>
    <w:rsid w:val="002C62B5"/>
    <w:rsid w:val="002C6312"/>
    <w:rsid w:val="002C637D"/>
    <w:rsid w:val="002C640C"/>
    <w:rsid w:val="002C64DE"/>
    <w:rsid w:val="002C64FB"/>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5B3"/>
    <w:rsid w:val="002D0657"/>
    <w:rsid w:val="002D0820"/>
    <w:rsid w:val="002D09B3"/>
    <w:rsid w:val="002D0D97"/>
    <w:rsid w:val="002D1051"/>
    <w:rsid w:val="002D1072"/>
    <w:rsid w:val="002D1258"/>
    <w:rsid w:val="002D13B7"/>
    <w:rsid w:val="002D1736"/>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6D0"/>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BFF"/>
    <w:rsid w:val="002E4D3C"/>
    <w:rsid w:val="002E4F05"/>
    <w:rsid w:val="002E58E1"/>
    <w:rsid w:val="002E5BDD"/>
    <w:rsid w:val="002E5C56"/>
    <w:rsid w:val="002E5C6E"/>
    <w:rsid w:val="002E5D5E"/>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5ED"/>
    <w:rsid w:val="00324701"/>
    <w:rsid w:val="0032489D"/>
    <w:rsid w:val="003249F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5681"/>
    <w:rsid w:val="003467E7"/>
    <w:rsid w:val="003468C9"/>
    <w:rsid w:val="00346A8D"/>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2C6"/>
    <w:rsid w:val="00355831"/>
    <w:rsid w:val="003558FD"/>
    <w:rsid w:val="00355A83"/>
    <w:rsid w:val="003562D7"/>
    <w:rsid w:val="00356353"/>
    <w:rsid w:val="00356694"/>
    <w:rsid w:val="003567C9"/>
    <w:rsid w:val="00356A6F"/>
    <w:rsid w:val="00356B14"/>
    <w:rsid w:val="00356CCA"/>
    <w:rsid w:val="00356CEC"/>
    <w:rsid w:val="00356F72"/>
    <w:rsid w:val="0035705A"/>
    <w:rsid w:val="003570F4"/>
    <w:rsid w:val="003572DE"/>
    <w:rsid w:val="00357370"/>
    <w:rsid w:val="00357659"/>
    <w:rsid w:val="00357712"/>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CAD"/>
    <w:rsid w:val="00363267"/>
    <w:rsid w:val="003632ED"/>
    <w:rsid w:val="00363539"/>
    <w:rsid w:val="003635B6"/>
    <w:rsid w:val="003637C9"/>
    <w:rsid w:val="00363AE6"/>
    <w:rsid w:val="00363C06"/>
    <w:rsid w:val="00363FC9"/>
    <w:rsid w:val="00364F4B"/>
    <w:rsid w:val="00365023"/>
    <w:rsid w:val="00365644"/>
    <w:rsid w:val="0036572A"/>
    <w:rsid w:val="0036590C"/>
    <w:rsid w:val="00365B66"/>
    <w:rsid w:val="0036621A"/>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AC8"/>
    <w:rsid w:val="00380BBD"/>
    <w:rsid w:val="003816E7"/>
    <w:rsid w:val="00381B19"/>
    <w:rsid w:val="00381E76"/>
    <w:rsid w:val="003821BA"/>
    <w:rsid w:val="003821E7"/>
    <w:rsid w:val="00382324"/>
    <w:rsid w:val="00382903"/>
    <w:rsid w:val="00383034"/>
    <w:rsid w:val="00383142"/>
    <w:rsid w:val="003831E6"/>
    <w:rsid w:val="003833B5"/>
    <w:rsid w:val="0038398F"/>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E1"/>
    <w:rsid w:val="003965AE"/>
    <w:rsid w:val="0039665F"/>
    <w:rsid w:val="00396806"/>
    <w:rsid w:val="00396969"/>
    <w:rsid w:val="00396A5C"/>
    <w:rsid w:val="00396BBB"/>
    <w:rsid w:val="00396DD5"/>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6A20"/>
    <w:rsid w:val="003A71E1"/>
    <w:rsid w:val="003A734D"/>
    <w:rsid w:val="003A76A9"/>
    <w:rsid w:val="003A7747"/>
    <w:rsid w:val="003A784E"/>
    <w:rsid w:val="003B020A"/>
    <w:rsid w:val="003B0299"/>
    <w:rsid w:val="003B0666"/>
    <w:rsid w:val="003B0AC7"/>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AC"/>
    <w:rsid w:val="003C10B8"/>
    <w:rsid w:val="003C1E8A"/>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266"/>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886"/>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B1A"/>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BB5"/>
    <w:rsid w:val="00420C6C"/>
    <w:rsid w:val="00420CB7"/>
    <w:rsid w:val="004213C2"/>
    <w:rsid w:val="004213E8"/>
    <w:rsid w:val="0042156E"/>
    <w:rsid w:val="00421661"/>
    <w:rsid w:val="00421A0E"/>
    <w:rsid w:val="004222BF"/>
    <w:rsid w:val="004224D6"/>
    <w:rsid w:val="004225A5"/>
    <w:rsid w:val="004227D3"/>
    <w:rsid w:val="004228AF"/>
    <w:rsid w:val="00422A01"/>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2E9"/>
    <w:rsid w:val="00446424"/>
    <w:rsid w:val="0044662A"/>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EB3"/>
    <w:rsid w:val="00465F4A"/>
    <w:rsid w:val="004663D9"/>
    <w:rsid w:val="004665D2"/>
    <w:rsid w:val="00466E49"/>
    <w:rsid w:val="0047041E"/>
    <w:rsid w:val="00470628"/>
    <w:rsid w:val="00470750"/>
    <w:rsid w:val="00470893"/>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D36"/>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6DD"/>
    <w:rsid w:val="004A38D2"/>
    <w:rsid w:val="004A3AA3"/>
    <w:rsid w:val="004A3AAA"/>
    <w:rsid w:val="004A3CB9"/>
    <w:rsid w:val="004A3CF6"/>
    <w:rsid w:val="004A44EA"/>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210D"/>
    <w:rsid w:val="004F2826"/>
    <w:rsid w:val="004F2AA6"/>
    <w:rsid w:val="004F2B9C"/>
    <w:rsid w:val="004F2CCE"/>
    <w:rsid w:val="004F31E3"/>
    <w:rsid w:val="004F3205"/>
    <w:rsid w:val="004F359A"/>
    <w:rsid w:val="004F3863"/>
    <w:rsid w:val="004F399D"/>
    <w:rsid w:val="004F3BE2"/>
    <w:rsid w:val="004F3DD1"/>
    <w:rsid w:val="004F44CC"/>
    <w:rsid w:val="004F4B53"/>
    <w:rsid w:val="004F4B9E"/>
    <w:rsid w:val="004F4E53"/>
    <w:rsid w:val="004F54FB"/>
    <w:rsid w:val="004F55BD"/>
    <w:rsid w:val="004F56BF"/>
    <w:rsid w:val="004F58AB"/>
    <w:rsid w:val="004F599C"/>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21A"/>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98B"/>
    <w:rsid w:val="00510A86"/>
    <w:rsid w:val="00510D19"/>
    <w:rsid w:val="00511599"/>
    <w:rsid w:val="005119D6"/>
    <w:rsid w:val="00511E67"/>
    <w:rsid w:val="00512404"/>
    <w:rsid w:val="00512747"/>
    <w:rsid w:val="00512816"/>
    <w:rsid w:val="00512A7B"/>
    <w:rsid w:val="00512C94"/>
    <w:rsid w:val="00512D39"/>
    <w:rsid w:val="005134CA"/>
    <w:rsid w:val="005134DD"/>
    <w:rsid w:val="0051353F"/>
    <w:rsid w:val="0051370B"/>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DFD"/>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1A8"/>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A90"/>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87F59"/>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97"/>
    <w:rsid w:val="005943C6"/>
    <w:rsid w:val="00594465"/>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3E06"/>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000"/>
    <w:rsid w:val="005C46C6"/>
    <w:rsid w:val="005C4ADF"/>
    <w:rsid w:val="005C4B4D"/>
    <w:rsid w:val="005C4DE3"/>
    <w:rsid w:val="005C5024"/>
    <w:rsid w:val="005C5372"/>
    <w:rsid w:val="005C5379"/>
    <w:rsid w:val="005C5425"/>
    <w:rsid w:val="005C5849"/>
    <w:rsid w:val="005C5A28"/>
    <w:rsid w:val="005C6126"/>
    <w:rsid w:val="005C6222"/>
    <w:rsid w:val="005C6285"/>
    <w:rsid w:val="005C628E"/>
    <w:rsid w:val="005C63C0"/>
    <w:rsid w:val="005C6B26"/>
    <w:rsid w:val="005C6E8C"/>
    <w:rsid w:val="005C7308"/>
    <w:rsid w:val="005C772B"/>
    <w:rsid w:val="005C796F"/>
    <w:rsid w:val="005C7A54"/>
    <w:rsid w:val="005C7CAD"/>
    <w:rsid w:val="005C7CF2"/>
    <w:rsid w:val="005C7EB4"/>
    <w:rsid w:val="005C7EF8"/>
    <w:rsid w:val="005D0067"/>
    <w:rsid w:val="005D0194"/>
    <w:rsid w:val="005D02E0"/>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E46"/>
    <w:rsid w:val="005D609E"/>
    <w:rsid w:val="005D6366"/>
    <w:rsid w:val="005D6496"/>
    <w:rsid w:val="005D64A5"/>
    <w:rsid w:val="005D67FB"/>
    <w:rsid w:val="005D6905"/>
    <w:rsid w:val="005D6929"/>
    <w:rsid w:val="005D6A1F"/>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AA"/>
    <w:rsid w:val="005F044B"/>
    <w:rsid w:val="005F06FA"/>
    <w:rsid w:val="005F06FD"/>
    <w:rsid w:val="005F093E"/>
    <w:rsid w:val="005F0A7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9CE"/>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AAC"/>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F0"/>
    <w:rsid w:val="00610405"/>
    <w:rsid w:val="00610917"/>
    <w:rsid w:val="00610C42"/>
    <w:rsid w:val="006113A9"/>
    <w:rsid w:val="00611C82"/>
    <w:rsid w:val="006125DB"/>
    <w:rsid w:val="00612849"/>
    <w:rsid w:val="00612A00"/>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7C4"/>
    <w:rsid w:val="0062099A"/>
    <w:rsid w:val="006209E8"/>
    <w:rsid w:val="0062117A"/>
    <w:rsid w:val="00621B6A"/>
    <w:rsid w:val="00621C0B"/>
    <w:rsid w:val="00621C49"/>
    <w:rsid w:val="00621C72"/>
    <w:rsid w:val="00621CAD"/>
    <w:rsid w:val="0062210F"/>
    <w:rsid w:val="00622233"/>
    <w:rsid w:val="006226C3"/>
    <w:rsid w:val="0062277B"/>
    <w:rsid w:val="00622AAD"/>
    <w:rsid w:val="00623040"/>
    <w:rsid w:val="00623427"/>
    <w:rsid w:val="00623AEB"/>
    <w:rsid w:val="00623B23"/>
    <w:rsid w:val="00623E4E"/>
    <w:rsid w:val="00623F00"/>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3D0"/>
    <w:rsid w:val="0063547A"/>
    <w:rsid w:val="006355ED"/>
    <w:rsid w:val="00635835"/>
    <w:rsid w:val="00635B54"/>
    <w:rsid w:val="00635C7B"/>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847"/>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4A"/>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047"/>
    <w:rsid w:val="006754D4"/>
    <w:rsid w:val="006755DF"/>
    <w:rsid w:val="00675652"/>
    <w:rsid w:val="006758E5"/>
    <w:rsid w:val="00675953"/>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D3B"/>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1F0B"/>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2A6"/>
    <w:rsid w:val="006A47B9"/>
    <w:rsid w:val="006A48A8"/>
    <w:rsid w:val="006A49B5"/>
    <w:rsid w:val="006A4FF3"/>
    <w:rsid w:val="006A5A45"/>
    <w:rsid w:val="006A5CA3"/>
    <w:rsid w:val="006A5D5C"/>
    <w:rsid w:val="006A5E26"/>
    <w:rsid w:val="006A6100"/>
    <w:rsid w:val="006A615C"/>
    <w:rsid w:val="006A69A3"/>
    <w:rsid w:val="006A6B3F"/>
    <w:rsid w:val="006A6B69"/>
    <w:rsid w:val="006A7083"/>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151E"/>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D3A"/>
    <w:rsid w:val="006E3E37"/>
    <w:rsid w:val="006E44B8"/>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B36"/>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894"/>
    <w:rsid w:val="006F1D86"/>
    <w:rsid w:val="006F1E30"/>
    <w:rsid w:val="006F1F34"/>
    <w:rsid w:val="006F20A6"/>
    <w:rsid w:val="006F291E"/>
    <w:rsid w:val="006F297F"/>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4123"/>
    <w:rsid w:val="007041AC"/>
    <w:rsid w:val="007041BB"/>
    <w:rsid w:val="00704641"/>
    <w:rsid w:val="0070469D"/>
    <w:rsid w:val="007047A7"/>
    <w:rsid w:val="007050A6"/>
    <w:rsid w:val="007053CF"/>
    <w:rsid w:val="007053D7"/>
    <w:rsid w:val="007054F2"/>
    <w:rsid w:val="007056ED"/>
    <w:rsid w:val="00705834"/>
    <w:rsid w:val="00705914"/>
    <w:rsid w:val="00705D28"/>
    <w:rsid w:val="00706453"/>
    <w:rsid w:val="00706596"/>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4FB"/>
    <w:rsid w:val="0071785D"/>
    <w:rsid w:val="00717890"/>
    <w:rsid w:val="007178EE"/>
    <w:rsid w:val="007202C0"/>
    <w:rsid w:val="007205D9"/>
    <w:rsid w:val="007205E5"/>
    <w:rsid w:val="00720668"/>
    <w:rsid w:val="00720759"/>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B81"/>
    <w:rsid w:val="00726F43"/>
    <w:rsid w:val="00726F57"/>
    <w:rsid w:val="0072700A"/>
    <w:rsid w:val="007270A0"/>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7ED"/>
    <w:rsid w:val="007379C8"/>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4055"/>
    <w:rsid w:val="00744207"/>
    <w:rsid w:val="007444C8"/>
    <w:rsid w:val="0074475B"/>
    <w:rsid w:val="00744E4F"/>
    <w:rsid w:val="0074544C"/>
    <w:rsid w:val="0074576E"/>
    <w:rsid w:val="007457BF"/>
    <w:rsid w:val="007458E7"/>
    <w:rsid w:val="0074591A"/>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0DC"/>
    <w:rsid w:val="0075620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3AF"/>
    <w:rsid w:val="007616F6"/>
    <w:rsid w:val="0076197B"/>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34A"/>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4"/>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208"/>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572"/>
    <w:rsid w:val="007A4AF1"/>
    <w:rsid w:val="007A4B32"/>
    <w:rsid w:val="007A5181"/>
    <w:rsid w:val="007A5288"/>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AD5"/>
    <w:rsid w:val="007A7CF7"/>
    <w:rsid w:val="007A7F35"/>
    <w:rsid w:val="007B0253"/>
    <w:rsid w:val="007B04B6"/>
    <w:rsid w:val="007B0600"/>
    <w:rsid w:val="007B061A"/>
    <w:rsid w:val="007B073B"/>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6FFE"/>
    <w:rsid w:val="007D7042"/>
    <w:rsid w:val="007D7059"/>
    <w:rsid w:val="007D7749"/>
    <w:rsid w:val="007D7A23"/>
    <w:rsid w:val="007D7D96"/>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319"/>
    <w:rsid w:val="007E47AD"/>
    <w:rsid w:val="007E488F"/>
    <w:rsid w:val="007E48CD"/>
    <w:rsid w:val="007E48E4"/>
    <w:rsid w:val="007E4BDE"/>
    <w:rsid w:val="007E4CF5"/>
    <w:rsid w:val="007E531F"/>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5605"/>
    <w:rsid w:val="007F5608"/>
    <w:rsid w:val="007F57A7"/>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6FBD"/>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79"/>
    <w:rsid w:val="008127B0"/>
    <w:rsid w:val="00812FE3"/>
    <w:rsid w:val="00813346"/>
    <w:rsid w:val="00813CE0"/>
    <w:rsid w:val="00814072"/>
    <w:rsid w:val="008142CD"/>
    <w:rsid w:val="0081433F"/>
    <w:rsid w:val="00814500"/>
    <w:rsid w:val="00814584"/>
    <w:rsid w:val="00814B38"/>
    <w:rsid w:val="00814B65"/>
    <w:rsid w:val="00814BD6"/>
    <w:rsid w:val="00814D2B"/>
    <w:rsid w:val="00814E7C"/>
    <w:rsid w:val="00815156"/>
    <w:rsid w:val="008151CC"/>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DC0"/>
    <w:rsid w:val="00822131"/>
    <w:rsid w:val="00823335"/>
    <w:rsid w:val="008235E4"/>
    <w:rsid w:val="008237B2"/>
    <w:rsid w:val="00823B2A"/>
    <w:rsid w:val="00823C2A"/>
    <w:rsid w:val="00823F61"/>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265"/>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0B"/>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51"/>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9DB"/>
    <w:rsid w:val="00852A21"/>
    <w:rsid w:val="00852AA6"/>
    <w:rsid w:val="00852B39"/>
    <w:rsid w:val="00852EA7"/>
    <w:rsid w:val="00853753"/>
    <w:rsid w:val="00853AD2"/>
    <w:rsid w:val="00853C45"/>
    <w:rsid w:val="00853DC5"/>
    <w:rsid w:val="00854090"/>
    <w:rsid w:val="008540C8"/>
    <w:rsid w:val="00854983"/>
    <w:rsid w:val="00854A91"/>
    <w:rsid w:val="00854BCA"/>
    <w:rsid w:val="00854E0E"/>
    <w:rsid w:val="00854E93"/>
    <w:rsid w:val="008553CC"/>
    <w:rsid w:val="008559DB"/>
    <w:rsid w:val="00856301"/>
    <w:rsid w:val="008564E7"/>
    <w:rsid w:val="0085677B"/>
    <w:rsid w:val="008569DF"/>
    <w:rsid w:val="00856D2B"/>
    <w:rsid w:val="00856E4A"/>
    <w:rsid w:val="00856FFC"/>
    <w:rsid w:val="00857165"/>
    <w:rsid w:val="0085722A"/>
    <w:rsid w:val="008572C0"/>
    <w:rsid w:val="008574C8"/>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8F0"/>
    <w:rsid w:val="00867E3C"/>
    <w:rsid w:val="00870018"/>
    <w:rsid w:val="00870425"/>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AFB"/>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3C1"/>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B79C8"/>
    <w:rsid w:val="008B7C22"/>
    <w:rsid w:val="008B7C8C"/>
    <w:rsid w:val="008C05B8"/>
    <w:rsid w:val="008C0881"/>
    <w:rsid w:val="008C0A5B"/>
    <w:rsid w:val="008C0B0A"/>
    <w:rsid w:val="008C0F03"/>
    <w:rsid w:val="008C1161"/>
    <w:rsid w:val="008C1557"/>
    <w:rsid w:val="008C15C4"/>
    <w:rsid w:val="008C1876"/>
    <w:rsid w:val="008C2236"/>
    <w:rsid w:val="008C2426"/>
    <w:rsid w:val="008C2453"/>
    <w:rsid w:val="008C26B4"/>
    <w:rsid w:val="008C2767"/>
    <w:rsid w:val="008C2A47"/>
    <w:rsid w:val="008C30A5"/>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416D"/>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2"/>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236"/>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36"/>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4A2"/>
    <w:rsid w:val="009347BD"/>
    <w:rsid w:val="009348AD"/>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74B"/>
    <w:rsid w:val="009478ED"/>
    <w:rsid w:val="009479E5"/>
    <w:rsid w:val="009503E5"/>
    <w:rsid w:val="009503ED"/>
    <w:rsid w:val="00950781"/>
    <w:rsid w:val="009509D7"/>
    <w:rsid w:val="00950B09"/>
    <w:rsid w:val="00950DD1"/>
    <w:rsid w:val="00950FFB"/>
    <w:rsid w:val="0095130F"/>
    <w:rsid w:val="00951417"/>
    <w:rsid w:val="0095154C"/>
    <w:rsid w:val="009516FD"/>
    <w:rsid w:val="00951787"/>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B7F"/>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CA"/>
    <w:rsid w:val="00967D2D"/>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3DA"/>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2F0"/>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8D8"/>
    <w:rsid w:val="00991A83"/>
    <w:rsid w:val="00991AE6"/>
    <w:rsid w:val="00991D83"/>
    <w:rsid w:val="00991EA6"/>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7D3"/>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D42"/>
    <w:rsid w:val="00997EDC"/>
    <w:rsid w:val="00997F3A"/>
    <w:rsid w:val="009A0120"/>
    <w:rsid w:val="009A0212"/>
    <w:rsid w:val="009A0281"/>
    <w:rsid w:val="009A031F"/>
    <w:rsid w:val="009A0C1F"/>
    <w:rsid w:val="009A1238"/>
    <w:rsid w:val="009A12A5"/>
    <w:rsid w:val="009A1473"/>
    <w:rsid w:val="009A1DFF"/>
    <w:rsid w:val="009A20D6"/>
    <w:rsid w:val="009A2121"/>
    <w:rsid w:val="009A2144"/>
    <w:rsid w:val="009A2213"/>
    <w:rsid w:val="009A246A"/>
    <w:rsid w:val="009A26A9"/>
    <w:rsid w:val="009A278F"/>
    <w:rsid w:val="009A2D0E"/>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96C"/>
    <w:rsid w:val="009C5B33"/>
    <w:rsid w:val="009C5C98"/>
    <w:rsid w:val="009C5F34"/>
    <w:rsid w:val="009C6768"/>
    <w:rsid w:val="009C6894"/>
    <w:rsid w:val="009C6AAA"/>
    <w:rsid w:val="009C6B3B"/>
    <w:rsid w:val="009C6B72"/>
    <w:rsid w:val="009C6B7B"/>
    <w:rsid w:val="009C6E93"/>
    <w:rsid w:val="009C73C4"/>
    <w:rsid w:val="009C75CC"/>
    <w:rsid w:val="009C75E2"/>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C"/>
    <w:rsid w:val="009E3C31"/>
    <w:rsid w:val="009E3CA1"/>
    <w:rsid w:val="009E4414"/>
    <w:rsid w:val="009E44ED"/>
    <w:rsid w:val="009E457F"/>
    <w:rsid w:val="009E4FCC"/>
    <w:rsid w:val="009E50D4"/>
    <w:rsid w:val="009E5656"/>
    <w:rsid w:val="009E5AB4"/>
    <w:rsid w:val="009E5BCB"/>
    <w:rsid w:val="009E5CEF"/>
    <w:rsid w:val="009E641D"/>
    <w:rsid w:val="009E6445"/>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F85"/>
    <w:rsid w:val="009F20E6"/>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245"/>
    <w:rsid w:val="00A0269B"/>
    <w:rsid w:val="00A02B26"/>
    <w:rsid w:val="00A02BEC"/>
    <w:rsid w:val="00A02C7E"/>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E6B"/>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40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331F"/>
    <w:rsid w:val="00A3393A"/>
    <w:rsid w:val="00A33B63"/>
    <w:rsid w:val="00A33B97"/>
    <w:rsid w:val="00A34005"/>
    <w:rsid w:val="00A340AA"/>
    <w:rsid w:val="00A34685"/>
    <w:rsid w:val="00A346E2"/>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2"/>
    <w:rsid w:val="00A37C59"/>
    <w:rsid w:val="00A37E52"/>
    <w:rsid w:val="00A37F40"/>
    <w:rsid w:val="00A40285"/>
    <w:rsid w:val="00A404B5"/>
    <w:rsid w:val="00A40531"/>
    <w:rsid w:val="00A40660"/>
    <w:rsid w:val="00A4075B"/>
    <w:rsid w:val="00A411A6"/>
    <w:rsid w:val="00A41821"/>
    <w:rsid w:val="00A41C5C"/>
    <w:rsid w:val="00A41EF0"/>
    <w:rsid w:val="00A422A2"/>
    <w:rsid w:val="00A42659"/>
    <w:rsid w:val="00A428BF"/>
    <w:rsid w:val="00A42ACB"/>
    <w:rsid w:val="00A42C1E"/>
    <w:rsid w:val="00A4339C"/>
    <w:rsid w:val="00A436BA"/>
    <w:rsid w:val="00A4392A"/>
    <w:rsid w:val="00A43C5D"/>
    <w:rsid w:val="00A4424E"/>
    <w:rsid w:val="00A4433D"/>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D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892"/>
    <w:rsid w:val="00A809E4"/>
    <w:rsid w:val="00A80D7F"/>
    <w:rsid w:val="00A8135C"/>
    <w:rsid w:val="00A81633"/>
    <w:rsid w:val="00A81694"/>
    <w:rsid w:val="00A816F3"/>
    <w:rsid w:val="00A81B72"/>
    <w:rsid w:val="00A81BDA"/>
    <w:rsid w:val="00A81D27"/>
    <w:rsid w:val="00A81D9B"/>
    <w:rsid w:val="00A821B4"/>
    <w:rsid w:val="00A8221B"/>
    <w:rsid w:val="00A82322"/>
    <w:rsid w:val="00A82508"/>
    <w:rsid w:val="00A8262B"/>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2F6D"/>
    <w:rsid w:val="00A93394"/>
    <w:rsid w:val="00A934FE"/>
    <w:rsid w:val="00A93800"/>
    <w:rsid w:val="00A938E5"/>
    <w:rsid w:val="00A93942"/>
    <w:rsid w:val="00A93B58"/>
    <w:rsid w:val="00A93BDA"/>
    <w:rsid w:val="00A93E34"/>
    <w:rsid w:val="00A93FAE"/>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A9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B6C"/>
    <w:rsid w:val="00AA3F0B"/>
    <w:rsid w:val="00AA442A"/>
    <w:rsid w:val="00AA461D"/>
    <w:rsid w:val="00AA464E"/>
    <w:rsid w:val="00AA47AB"/>
    <w:rsid w:val="00AA4C09"/>
    <w:rsid w:val="00AA4D22"/>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736"/>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1E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45D6"/>
    <w:rsid w:val="00AC4688"/>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3EFD"/>
    <w:rsid w:val="00AD4396"/>
    <w:rsid w:val="00AD456F"/>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DFE"/>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E29"/>
    <w:rsid w:val="00B1222E"/>
    <w:rsid w:val="00B12714"/>
    <w:rsid w:val="00B1295A"/>
    <w:rsid w:val="00B12A8C"/>
    <w:rsid w:val="00B12FD0"/>
    <w:rsid w:val="00B13003"/>
    <w:rsid w:val="00B13358"/>
    <w:rsid w:val="00B13407"/>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5D0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585"/>
    <w:rsid w:val="00B2571D"/>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16"/>
    <w:rsid w:val="00B640AB"/>
    <w:rsid w:val="00B64124"/>
    <w:rsid w:val="00B64305"/>
    <w:rsid w:val="00B64398"/>
    <w:rsid w:val="00B64484"/>
    <w:rsid w:val="00B645F8"/>
    <w:rsid w:val="00B64A44"/>
    <w:rsid w:val="00B64E6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B8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485"/>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0C"/>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D5C"/>
    <w:rsid w:val="00C02FEA"/>
    <w:rsid w:val="00C03436"/>
    <w:rsid w:val="00C034D0"/>
    <w:rsid w:val="00C03B7B"/>
    <w:rsid w:val="00C03C30"/>
    <w:rsid w:val="00C042B3"/>
    <w:rsid w:val="00C04339"/>
    <w:rsid w:val="00C0473B"/>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07AEF"/>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7DC"/>
    <w:rsid w:val="00C13C8A"/>
    <w:rsid w:val="00C13E0F"/>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40"/>
    <w:rsid w:val="00C74859"/>
    <w:rsid w:val="00C748E2"/>
    <w:rsid w:val="00C74B2A"/>
    <w:rsid w:val="00C75004"/>
    <w:rsid w:val="00C754D3"/>
    <w:rsid w:val="00C755E8"/>
    <w:rsid w:val="00C75970"/>
    <w:rsid w:val="00C75AC4"/>
    <w:rsid w:val="00C75C9D"/>
    <w:rsid w:val="00C75CC6"/>
    <w:rsid w:val="00C75D4F"/>
    <w:rsid w:val="00C76952"/>
    <w:rsid w:val="00C7701B"/>
    <w:rsid w:val="00C7731D"/>
    <w:rsid w:val="00C77426"/>
    <w:rsid w:val="00C778FA"/>
    <w:rsid w:val="00C7799E"/>
    <w:rsid w:val="00C77B97"/>
    <w:rsid w:val="00C80441"/>
    <w:rsid w:val="00C80503"/>
    <w:rsid w:val="00C80547"/>
    <w:rsid w:val="00C8054A"/>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06C"/>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B3"/>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585"/>
    <w:rsid w:val="00CD2737"/>
    <w:rsid w:val="00CD283A"/>
    <w:rsid w:val="00CD2E91"/>
    <w:rsid w:val="00CD309B"/>
    <w:rsid w:val="00CD3122"/>
    <w:rsid w:val="00CD325D"/>
    <w:rsid w:val="00CD3372"/>
    <w:rsid w:val="00CD3421"/>
    <w:rsid w:val="00CD35BA"/>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1AE"/>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37"/>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656"/>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156"/>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4DC"/>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CED"/>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1EA"/>
    <w:rsid w:val="00D23556"/>
    <w:rsid w:val="00D238C7"/>
    <w:rsid w:val="00D23A1F"/>
    <w:rsid w:val="00D23B89"/>
    <w:rsid w:val="00D23CC7"/>
    <w:rsid w:val="00D23CE2"/>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FC8"/>
    <w:rsid w:val="00D53FED"/>
    <w:rsid w:val="00D540D3"/>
    <w:rsid w:val="00D54370"/>
    <w:rsid w:val="00D5438E"/>
    <w:rsid w:val="00D54628"/>
    <w:rsid w:val="00D54806"/>
    <w:rsid w:val="00D549BD"/>
    <w:rsid w:val="00D54C59"/>
    <w:rsid w:val="00D54D88"/>
    <w:rsid w:val="00D5521C"/>
    <w:rsid w:val="00D554E6"/>
    <w:rsid w:val="00D55723"/>
    <w:rsid w:val="00D55929"/>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821"/>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2265"/>
    <w:rsid w:val="00D72BDC"/>
    <w:rsid w:val="00D72CEF"/>
    <w:rsid w:val="00D7310E"/>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82C"/>
    <w:rsid w:val="00D81A1C"/>
    <w:rsid w:val="00D81F9F"/>
    <w:rsid w:val="00D820F3"/>
    <w:rsid w:val="00D8211A"/>
    <w:rsid w:val="00D829AC"/>
    <w:rsid w:val="00D82AA1"/>
    <w:rsid w:val="00D82E59"/>
    <w:rsid w:val="00D83401"/>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D99"/>
    <w:rsid w:val="00D90F81"/>
    <w:rsid w:val="00D91009"/>
    <w:rsid w:val="00D910E6"/>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458"/>
    <w:rsid w:val="00DA4562"/>
    <w:rsid w:val="00DA492A"/>
    <w:rsid w:val="00DA49D8"/>
    <w:rsid w:val="00DA4D6E"/>
    <w:rsid w:val="00DA53CD"/>
    <w:rsid w:val="00DA55E7"/>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A73"/>
    <w:rsid w:val="00DB4F9D"/>
    <w:rsid w:val="00DB51CA"/>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9ED"/>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898"/>
    <w:rsid w:val="00DF79C8"/>
    <w:rsid w:val="00DF7BC3"/>
    <w:rsid w:val="00E00368"/>
    <w:rsid w:val="00E00529"/>
    <w:rsid w:val="00E005F5"/>
    <w:rsid w:val="00E00A07"/>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AAF"/>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73A"/>
    <w:rsid w:val="00E12933"/>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6FA5"/>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6C7"/>
    <w:rsid w:val="00E23779"/>
    <w:rsid w:val="00E237CC"/>
    <w:rsid w:val="00E23851"/>
    <w:rsid w:val="00E23ACC"/>
    <w:rsid w:val="00E23ADB"/>
    <w:rsid w:val="00E23F96"/>
    <w:rsid w:val="00E24553"/>
    <w:rsid w:val="00E24561"/>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E0E"/>
    <w:rsid w:val="00E32EB6"/>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B35"/>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4374"/>
    <w:rsid w:val="00E4466A"/>
    <w:rsid w:val="00E447C4"/>
    <w:rsid w:val="00E447D5"/>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2C9E"/>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278"/>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31"/>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7BB"/>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DD6"/>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BE1"/>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FC"/>
    <w:rsid w:val="00EF3768"/>
    <w:rsid w:val="00EF3A28"/>
    <w:rsid w:val="00EF3A3D"/>
    <w:rsid w:val="00EF3A4A"/>
    <w:rsid w:val="00EF3D41"/>
    <w:rsid w:val="00EF3D43"/>
    <w:rsid w:val="00EF3EE0"/>
    <w:rsid w:val="00EF493B"/>
    <w:rsid w:val="00EF49E0"/>
    <w:rsid w:val="00EF4E9F"/>
    <w:rsid w:val="00EF4F32"/>
    <w:rsid w:val="00EF50E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B1F"/>
    <w:rsid w:val="00F046FD"/>
    <w:rsid w:val="00F04D51"/>
    <w:rsid w:val="00F04E37"/>
    <w:rsid w:val="00F058E3"/>
    <w:rsid w:val="00F05EED"/>
    <w:rsid w:val="00F05F00"/>
    <w:rsid w:val="00F06D38"/>
    <w:rsid w:val="00F06D40"/>
    <w:rsid w:val="00F06F02"/>
    <w:rsid w:val="00F0730B"/>
    <w:rsid w:val="00F0732F"/>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DE6"/>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A54"/>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EF6"/>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8B6"/>
    <w:rsid w:val="00F44C63"/>
    <w:rsid w:val="00F451C7"/>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1DB9"/>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532C"/>
    <w:rsid w:val="00F553D1"/>
    <w:rsid w:val="00F55847"/>
    <w:rsid w:val="00F558E3"/>
    <w:rsid w:val="00F55AC5"/>
    <w:rsid w:val="00F562A5"/>
    <w:rsid w:val="00F564B4"/>
    <w:rsid w:val="00F565D8"/>
    <w:rsid w:val="00F56751"/>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5A"/>
    <w:rsid w:val="00F651C1"/>
    <w:rsid w:val="00F65961"/>
    <w:rsid w:val="00F65E59"/>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7F9"/>
    <w:rsid w:val="00F75911"/>
    <w:rsid w:val="00F7591E"/>
    <w:rsid w:val="00F7596A"/>
    <w:rsid w:val="00F75C0B"/>
    <w:rsid w:val="00F75E86"/>
    <w:rsid w:val="00F76043"/>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73E"/>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C3F"/>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1DD0"/>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F9D"/>
    <w:rsid w:val="00FD72D9"/>
    <w:rsid w:val="00FD73AE"/>
    <w:rsid w:val="00FD7AA4"/>
    <w:rsid w:val="00FD7D6B"/>
    <w:rsid w:val="00FE00DC"/>
    <w:rsid w:val="00FE03B5"/>
    <w:rsid w:val="00FE0477"/>
    <w:rsid w:val="00FE0657"/>
    <w:rsid w:val="00FE0C27"/>
    <w:rsid w:val="00FE11F7"/>
    <w:rsid w:val="00FE15F5"/>
    <w:rsid w:val="00FE1728"/>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504D"/>
    <w:rsid w:val="00FE50DC"/>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202C"/>
    <w:rsid w:val="00FF2A88"/>
    <w:rsid w:val="00FF3446"/>
    <w:rsid w:val="00FF35AB"/>
    <w:rsid w:val="00FF37C5"/>
    <w:rsid w:val="00FF3A12"/>
    <w:rsid w:val="00FF3A5A"/>
    <w:rsid w:val="00FF3CFC"/>
    <w:rsid w:val="00FF43AF"/>
    <w:rsid w:val="00FF4404"/>
    <w:rsid w:val="00FF48E0"/>
    <w:rsid w:val="00FF4913"/>
    <w:rsid w:val="00FF5026"/>
    <w:rsid w:val="00FF5173"/>
    <w:rsid w:val="00FF51D0"/>
    <w:rsid w:val="00FF52CC"/>
    <w:rsid w:val="00FF52E3"/>
    <w:rsid w:val="00FF5D1A"/>
    <w:rsid w:val="00FF5D41"/>
    <w:rsid w:val="00FF609A"/>
    <w:rsid w:val="00FF625E"/>
    <w:rsid w:val="00FF6A5A"/>
    <w:rsid w:val="00FF6C5D"/>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qFormat/>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character" w:customStyle="1" w:styleId="TALCar">
    <w:name w:val="TAL Car"/>
    <w:link w:val="TAL"/>
    <w:qFormat/>
    <w:rsid w:val="00171BA4"/>
    <w:rPr>
      <w:rFonts w:ascii="Arial" w:hAnsi="Arial"/>
      <w:sz w:val="18"/>
      <w:lang w:eastAsia="en-US"/>
    </w:rPr>
  </w:style>
  <w:style w:type="character" w:customStyle="1" w:styleId="B1Char1">
    <w:name w:val="B1 Char1"/>
    <w:qFormat/>
    <w:rsid w:val="00171B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4.bin"/><Relationship Id="rId16" Type="http://schemas.openxmlformats.org/officeDocument/2006/relationships/image" Target="media/image3.wmf"/><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140.wmf"/><Relationship Id="rId5" Type="http://schemas.openxmlformats.org/officeDocument/2006/relationships/customXml" Target="../customXml/item5.xml"/><Relationship Id="rId90" Type="http://schemas.openxmlformats.org/officeDocument/2006/relationships/image" Target="media/image18.wmf"/><Relationship Id="rId95"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image" Target="media/image90.wmf"/><Relationship Id="rId80" Type="http://schemas.openxmlformats.org/officeDocument/2006/relationships/oleObject" Target="embeddings/oleObject38.bin"/><Relationship Id="rId85" Type="http://schemas.openxmlformats.org/officeDocument/2006/relationships/image" Target="media/image170.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50.wmf"/><Relationship Id="rId67" Type="http://schemas.openxmlformats.org/officeDocument/2006/relationships/image" Target="media/image80.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120.wmf"/><Relationship Id="rId83" Type="http://schemas.openxmlformats.org/officeDocument/2006/relationships/image" Target="media/image160.wmf"/><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40.wmf"/><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70.wmf"/><Relationship Id="rId73" Type="http://schemas.openxmlformats.org/officeDocument/2006/relationships/image" Target="media/image110.wmf"/><Relationship Id="rId78" Type="http://schemas.openxmlformats.org/officeDocument/2006/relationships/oleObject" Target="embeddings/oleObject37.bin"/><Relationship Id="rId81" Type="http://schemas.openxmlformats.org/officeDocument/2006/relationships/image" Target="media/image150.wmf"/><Relationship Id="rId86" Type="http://schemas.openxmlformats.org/officeDocument/2006/relationships/oleObject" Target="embeddings/oleObject41.bin"/><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image" Target="media/image30.wmf"/><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100.wmf"/><Relationship Id="rId92" Type="http://schemas.openxmlformats.org/officeDocument/2006/relationships/oleObject" Target="embeddings/oleObject46.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oleObject" Target="embeddings/oleObject42.bin"/><Relationship Id="rId61" Type="http://schemas.openxmlformats.org/officeDocument/2006/relationships/image" Target="media/image60.wmf"/><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image" Target="media/image130.wmf"/><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34.bin"/><Relationship Id="rId9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Props1.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64246</TotalTime>
  <Pages>5</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2588</cp:revision>
  <cp:lastPrinted>2014-11-07T05:38:00Z</cp:lastPrinted>
  <dcterms:created xsi:type="dcterms:W3CDTF">2018-08-11T00:58:00Z</dcterms:created>
  <dcterms:modified xsi:type="dcterms:W3CDTF">2023-02-17T16:31:00Z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